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20f2" w14:textId="42b2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ішкі істер органдары жанындағы консультативтік-кеңесші органдар туралы үлгілік ережені бекіту туралы" Қазақстан Республикасы Ішкі істер министрінің 2015 жылғы 5 желтоқсандағы № 995 бұйрығына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29 қыркүйектегі № 651 бұйрығы. Қазақстан Республикасының Әділет министрлігінде 2017 жылғы 17 қазанда № 15900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"Аумақтық ішкі істер органдары жанындағы консультативтік-кеңесші органдар туралы үлгілік ережені бекіту туралы" (Нормативтік құқықтық актілерді мемлекеттік тіркеу тізілімінде № 12553 болып тіркелген, 2016 жылғы 13 қаңтарда "Әділет" ақпараттық-құқықтық жүйесінде Қазақстан Республикасы Ішкі істер министрінің 2015 жылғы 5 желтоқсандағы № 995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Аумақтық ішкі істер органдары жанындағы консультативтік-кеңесші органдар туралы үлгі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5-1-тараумен толықтырылсын:</w:t>
      </w:r>
    </w:p>
    <w:bookmarkEnd w:id="3"/>
    <w:bookmarkStart w:name="z5" w:id="4"/>
    <w:p>
      <w:pPr>
        <w:spacing w:after="0"/>
        <w:ind w:left="0"/>
        <w:jc w:val="both"/>
      </w:pPr>
      <w:r>
        <w:rPr>
          <w:rFonts w:ascii="Times New Roman"/>
          <w:b w:val="false"/>
          <w:i w:val="false"/>
          <w:color w:val="000000"/>
          <w:sz w:val="28"/>
        </w:rPr>
        <w:t>
      "5-1-тарау. консультативтік-кеңесші органның қызметтік әдеп нормаларының сақталуын қоса алғанда, мемлекеттік басқаруды жетілдіру және мемлекеттік аппараттың ашық жұмысын ұйымдастыру мәселелері бойынша жеке және заңды тұлғалардың өтініштерін қарау тәртібі.</w:t>
      </w:r>
    </w:p>
    <w:bookmarkEnd w:id="4"/>
    <w:bookmarkStart w:name="z6" w:id="5"/>
    <w:p>
      <w:pPr>
        <w:spacing w:after="0"/>
        <w:ind w:left="0"/>
        <w:jc w:val="both"/>
      </w:pPr>
      <w:r>
        <w:rPr>
          <w:rFonts w:ascii="Times New Roman"/>
          <w:b w:val="false"/>
          <w:i w:val="false"/>
          <w:color w:val="000000"/>
          <w:sz w:val="28"/>
        </w:rPr>
        <w:t>
      45-1. Консультативтік-кеңесші органға жолданған қызметтік әдеп нормаларының сақталуын қоса алғанда, мемлекеттік басқаруды жетілдіру және мемлекеттік аппараттың ашық жұмысын ұйымдастыру мәселелері бойынша жеке және заңды тұлғалардың ауызша және жазбаша өтініштерін құзыреті шегінде қарайды;</w:t>
      </w:r>
    </w:p>
    <w:bookmarkEnd w:id="5"/>
    <w:bookmarkStart w:name="z7" w:id="6"/>
    <w:p>
      <w:pPr>
        <w:spacing w:after="0"/>
        <w:ind w:left="0"/>
        <w:jc w:val="both"/>
      </w:pPr>
      <w:r>
        <w:rPr>
          <w:rFonts w:ascii="Times New Roman"/>
          <w:b w:val="false"/>
          <w:i w:val="false"/>
          <w:color w:val="000000"/>
          <w:sz w:val="28"/>
        </w:rPr>
        <w:t xml:space="preserve">
      45-2. Қараудың мәні ресми мінез-құлық қағидаларына қатысты әдеп нормаларын, іскери әдеп,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кодексінде (Мемлекеттік қызметшілердің қызметтік әдеп қағидаларында) көзделген қызметтен тыс уақыттағы мінез-құлық стандарттарын бұзуы, сондай-ақ полицейлердің қоғамдық резонансқа әкеліп соқтырған, бұқаралық ақпарат құралдарында және әлеуметтік желілерде кеңінен жарияланған әдеп нормаларын бұзуы болуы мүмкін.</w:t>
      </w:r>
    </w:p>
    <w:bookmarkEnd w:id="6"/>
    <w:bookmarkStart w:name="z8" w:id="7"/>
    <w:p>
      <w:pPr>
        <w:spacing w:after="0"/>
        <w:ind w:left="0"/>
        <w:jc w:val="both"/>
      </w:pPr>
      <w:r>
        <w:rPr>
          <w:rFonts w:ascii="Times New Roman"/>
          <w:b w:val="false"/>
          <w:i w:val="false"/>
          <w:color w:val="000000"/>
          <w:sz w:val="28"/>
        </w:rPr>
        <w:t xml:space="preserve">
      45-3. Егер өтінішті қарау өзге мемлекеттік органдардың өкілеттігі мен құзыретіне жатқан жағдайда өтініш тиістілігі бойынша "Жеке және заңды тұлғалардың өтініштерін қарау тәртібі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және мерзімде тиесілігі бойынша жолданады.</w:t>
      </w:r>
    </w:p>
    <w:bookmarkEnd w:id="7"/>
    <w:bookmarkStart w:name="z9" w:id="8"/>
    <w:p>
      <w:pPr>
        <w:spacing w:after="0"/>
        <w:ind w:left="0"/>
        <w:jc w:val="both"/>
      </w:pPr>
      <w:r>
        <w:rPr>
          <w:rFonts w:ascii="Times New Roman"/>
          <w:b w:val="false"/>
          <w:i w:val="false"/>
          <w:color w:val="000000"/>
          <w:sz w:val="28"/>
        </w:rPr>
        <w:t>
      45-4. Келіп түскен өтініштер Консультативтік-кеңесші органға келіп түскен күнінен бастап Заңда белгіленген мерзімде қаралады.</w:t>
      </w:r>
    </w:p>
    <w:bookmarkEnd w:id="8"/>
    <w:bookmarkStart w:name="z10" w:id="9"/>
    <w:p>
      <w:pPr>
        <w:spacing w:after="0"/>
        <w:ind w:left="0"/>
        <w:jc w:val="both"/>
      </w:pPr>
      <w:r>
        <w:rPr>
          <w:rFonts w:ascii="Times New Roman"/>
          <w:b w:val="false"/>
          <w:i w:val="false"/>
          <w:color w:val="000000"/>
          <w:sz w:val="28"/>
        </w:rPr>
        <w:t>
      45-5. Консультативтік-кеңесші орган азаматтарды қабылдауды, оның ішінде ішкі істер органдарының құрылымдық бөліністері өкілдерінің қатысуымен жүзеге асырады.".</w:t>
      </w:r>
    </w:p>
    <w:bookmarkEnd w:id="9"/>
    <w:bookmarkStart w:name="z11" w:id="10"/>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 Қазақстан Республикасының заңнамасында белгіленген тәртіпте:</w:t>
      </w:r>
    </w:p>
    <w:bookmarkEnd w:id="10"/>
    <w:bookmarkStart w:name="z12" w:id="1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оның көшірмесін қағаз және электронды түрде қазақ және орыс тілдерінде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bookmarkEnd w:id="13"/>
    <w:bookmarkStart w:name="z15" w:id="14"/>
    <w:p>
      <w:pPr>
        <w:spacing w:after="0"/>
        <w:ind w:left="0"/>
        <w:jc w:val="both"/>
      </w:pPr>
      <w:r>
        <w:rPr>
          <w:rFonts w:ascii="Times New Roman"/>
          <w:b w:val="false"/>
          <w:i w:val="false"/>
          <w:color w:val="000000"/>
          <w:sz w:val="28"/>
        </w:rPr>
        <w:t>
      4)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министрлігінің Кадр жұмысы департаментіне (А.Ү. Әбдіғалиев) жүктелсін. </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