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f34e" w14:textId="b4ff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жылдың 15 ақпаны мен 2018 жылдың 15 ақпаны аралығында жануарлар дүниесі объектілерін алып қою лимиттерін бекіту туралы" Қазақстан Республикасы Премьер-Министрінің орынбасары - Қазақстан Республикасы Ауыл шаруашылығы министрінің 2017 жылғы 10 наурыздағы № 111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15 қыркүйектегі № 395 бұйрығы. Қазақстан Республикасының Әділет министрлігінде 2017 жылғы 29 қыркүйекте № 15832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"2017 жылдың 15 ақпаны мен 2018 жылдың 15 ақпаны аралығында жануарлар дүниесі объектілерін алып қою лимиттерін бекіту туралы" Қазақстан Республикасы Премьер-Министрінің орынбасары - Қазақстан Республикасының Ауыл шаруашылығы министрінің 2017 жылғы 10 наурыздағы № 111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14916 болып тіркелген, Қазақстан Республикасы Нормативтік құқықтық актілерінің эталондық бақылау банкіне 2017 жылғы 18 наурызда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балық шаруашылығы су тоғандарында балық және басқа су жануарларын 2017 жылдың 15 ақпаны мен 2018 жылдың 15 ақпаны аралығында аулаудың </w:t>
      </w:r>
      <w:r>
        <w:rPr>
          <w:rFonts w:ascii="Times New Roman"/>
          <w:b w:val="false"/>
          <w:i w:val="false"/>
          <w:color w:val="000000"/>
          <w:sz w:val="28"/>
        </w:rPr>
        <w:t>лимиттерінде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10-1-параграфпен толықтырылсын:</w:t>
      </w:r>
    </w:p>
    <w:bookmarkEnd w:id="3"/>
    <w:bookmarkStart w:name="z6" w:id="4"/>
    <w:p>
      <w:pPr>
        <w:spacing w:after="0"/>
        <w:ind w:left="0"/>
        <w:jc w:val="both"/>
      </w:pPr>
      <w:r>
        <w:rPr>
          <w:rFonts w:ascii="Times New Roman"/>
          <w:b w:val="false"/>
          <w:i w:val="false"/>
          <w:color w:val="000000"/>
          <w:sz w:val="28"/>
        </w:rPr>
        <w:t xml:space="preserve">
      </w:t>
      </w:r>
      <w:r>
        <w:rPr>
          <w:rFonts w:ascii="Times New Roman"/>
          <w:b/>
          <w:i w:val="false"/>
          <w:color w:val="000000"/>
          <w:sz w:val="28"/>
        </w:rPr>
        <w:t>"10-1-параграф. Ақтөбе облысы шегіндегі Арал (Үлкен) теңізі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gridCol w:w="3569"/>
        <w:gridCol w:w="6514"/>
      </w:tblGrid>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 және басқа су жануарларының түрлері
</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тонна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8-параграфта</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реттік нөмірлері 26 және 27-жолдар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250"/>
        <w:gridCol w:w="2072"/>
        <w:gridCol w:w="1742"/>
        <w:gridCol w:w="1742"/>
        <w:gridCol w:w="1415"/>
        <w:gridCol w:w="1415"/>
        <w:gridCol w:w="1744"/>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су тоғандары**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2222"/>
        <w:gridCol w:w="2223"/>
        <w:gridCol w:w="1704"/>
        <w:gridCol w:w="1705"/>
        <w:gridCol w:w="2224"/>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bl>
    <w:p>
      <w:pPr>
        <w:spacing w:after="0"/>
        <w:ind w:left="0"/>
        <w:jc w:val="both"/>
      </w:pP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Орман шаруашылығы және жануарлар дүниесі комитеті заңнамада белгіленген тәртіппен: </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8"/>
    <w:bookmarkStart w:name="z13" w:id="9"/>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9"/>
    <w:bookmarkStart w:name="z14" w:id="10"/>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