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87594" w14:textId="17875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сенімгерлік басқаруға беру қағидаларын бекіту туралы" Қазақстан Республикасы Ұлттық экономика министрінің 2015 жылғы 16 қаңтардағы № 17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2017 жылғы 18 тамыздағы № 309 бұйрығы. Қазақстан Республикасының Әділет министрлігінде 2017 жылғы 13 қыркүйекте № 15684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мүлікті сенімгерлік басқаруға беру қағидаларын бекіту туралы" Қазақстан Республикасы Ұлттық экономика министрінің 2015 жылғы 16 қаңтардағы № 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10111 болып тіркелген, 2015 жылғы 27 қаңтарда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мүлікті сенімгерлік басқаруға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"19. Тендерге немесе жабық тендерге қатысу үшін объекті:</w:t>
      </w:r>
    </w:p>
    <w:bookmarkEnd w:id="3"/>
    <w:p>
      <w:pPr>
        <w:spacing w:after="0"/>
        <w:ind w:left="0"/>
        <w:jc w:val="both"/>
      </w:pPr>
      <w:r>
        <w:rPr>
          <w:rFonts w:ascii="Times New Roman"/>
          <w:b w:val="false"/>
          <w:i w:val="false"/>
          <w:color w:val="000000"/>
          <w:sz w:val="28"/>
        </w:rPr>
        <w:t>
      оның бастапқы бағасының он бес пайызы мөлшерінде кейіннен сатып алу құқығымен берген жағдайда;</w:t>
      </w:r>
    </w:p>
    <w:p>
      <w:pPr>
        <w:spacing w:after="0"/>
        <w:ind w:left="0"/>
        <w:jc w:val="both"/>
      </w:pPr>
      <w:r>
        <w:rPr>
          <w:rFonts w:ascii="Times New Roman"/>
          <w:b w:val="false"/>
          <w:i w:val="false"/>
          <w:color w:val="000000"/>
          <w:sz w:val="28"/>
        </w:rPr>
        <w:t>
      оның баланстық құнының үш пайызы мөлшерінде кейін сатып алу құқығынсыз сенімгерлік басқаруға берген жағдайда кепілдік жарна әрбір объект үшін жеке белгіленеді.".</w:t>
      </w:r>
    </w:p>
    <w:bookmarkStart w:name="z6" w:id="4"/>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заңнамада белгіленген тәртіппен:</w:t>
      </w:r>
    </w:p>
    <w:bookmarkEnd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қағаз және электрондық түрдегі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шаруашылық жүргізу құқығындағы "Республикалық құқықтық ақпарат орталығы" республикалық мемлекеттік кәсіпорнына жіберуді, сондай-ақ осы бұйрық мемлекеттік тіркелгеннен кейін күнтізбелік он күн ішінде оның көшірмесін ресми жариялауға мерзімді баспасөз басылымдарына жіберуді;</w:t>
      </w:r>
    </w:p>
    <w:p>
      <w:pPr>
        <w:spacing w:after="0"/>
        <w:ind w:left="0"/>
        <w:jc w:val="both"/>
      </w:pPr>
      <w:r>
        <w:rPr>
          <w:rFonts w:ascii="Times New Roman"/>
          <w:b w:val="false"/>
          <w:i w:val="false"/>
          <w:color w:val="000000"/>
          <w:sz w:val="28"/>
        </w:rPr>
        <w:t>
      3) осы бұйрықты Қазақстан Республикасының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Республикасының Ұлттық экономика министрлігінің Заң департаментіне бұйрықтың осы тармағының 1), 2) және 3) тармақшаларында көзделген іс-шаралардың орындалуы туралы мәліметтерді ұсынуды қамтамасыз етсін.</w:t>
      </w:r>
    </w:p>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 Б. Сұлтанов</w:t>
      </w:r>
    </w:p>
    <w:p>
      <w:pPr>
        <w:spacing w:after="0"/>
        <w:ind w:left="0"/>
        <w:jc w:val="both"/>
      </w:pPr>
      <w:r>
        <w:rPr>
          <w:rFonts w:ascii="Times New Roman"/>
          <w:b w:val="false"/>
          <w:i w:val="false"/>
          <w:color w:val="000000"/>
          <w:sz w:val="28"/>
        </w:rPr>
        <w:t>
      2017 жылғы 17 тамыз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