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b356" w14:textId="a1db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аумақтарды биосфералық резерваттарға жатқызу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2017 жылғы 10 тамыздағы № 329 бұйрығы. Қазақстан Республикасының Әділет министрлігінде 2017 жылғы 12 қыркүйекте № 15668 болып тіркелді.</w:t>
      </w:r>
    </w:p>
    <w:p>
      <w:pPr>
        <w:spacing w:after="0"/>
        <w:ind w:left="0"/>
        <w:jc w:val="both"/>
      </w:pPr>
      <w:bookmarkStart w:name="z1" w:id="0"/>
      <w:r>
        <w:rPr>
          <w:rFonts w:ascii="Times New Roman"/>
          <w:b w:val="false"/>
          <w:i w:val="false"/>
          <w:color w:val="000000"/>
          <w:sz w:val="28"/>
        </w:rPr>
        <w:t xml:space="preserve">
      "Ерекше қорғалатын табиғи аумақтар туралы" 2006 жылғы 7 шілдедегі Қазақстан Республикасы Заңының 8-бабының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Ерекше қорғалатын табиғи аумақтарды биосфералық резерваттарға жатқызу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Орман шаруашылығы және жануарлар дүниесі комитеті заңнамада белгіленген тәртіппен: </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xml:space="preserve">
      4. Осы бұйрық алғаш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Айтуғанов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10 тамыздағы</w:t>
            </w:r>
            <w:r>
              <w:br/>
            </w:r>
            <w:r>
              <w:rPr>
                <w:rFonts w:ascii="Times New Roman"/>
                <w:b w:val="false"/>
                <w:i w:val="false"/>
                <w:color w:val="000000"/>
                <w:sz w:val="20"/>
              </w:rPr>
              <w:t>№ 329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Ерекше қорғалатын табиғи аумақтарды биосфералық резерваттарға жатқызу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Ерекше қорғалатын табиғи аумақтарды биосфералық резерваттарға жатқызу қағидалары (бұдан әрі – Қағидалар) "Ерекше қорғалатын табиғи аумақтар туралы" Қазақстан Республикасының 2006 жылғы 7 шілдедегі Заңының 8-бабының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ерекше қорғалатын табиғи аумақтарды биосфералық резерваттарға жатқызу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8"/>
    <w:p>
      <w:pPr>
        <w:spacing w:after="0"/>
        <w:ind w:left="0"/>
        <w:jc w:val="both"/>
      </w:pPr>
      <w:r>
        <w:rPr>
          <w:rFonts w:ascii="Times New Roman"/>
          <w:b w:val="false"/>
          <w:i w:val="false"/>
          <w:color w:val="000000"/>
          <w:sz w:val="28"/>
        </w:rPr>
        <w:t>
      1) биосфералық резерват – Дүниежүзілік биосфералық резерваттар желісіне енгізілген мемлекеттік табиғи қорық, мемлекеттік ұлттық табиғи парк немесе мемлекеттік табиғи резерват және олардың қорғау аймақтары;</w:t>
      </w:r>
    </w:p>
    <w:p>
      <w:pPr>
        <w:spacing w:after="0"/>
        <w:ind w:left="0"/>
        <w:jc w:val="both"/>
      </w:pPr>
      <w:r>
        <w:rPr>
          <w:rFonts w:ascii="Times New Roman"/>
          <w:b w:val="false"/>
          <w:i w:val="false"/>
          <w:color w:val="000000"/>
          <w:sz w:val="28"/>
        </w:rPr>
        <w:t xml:space="preserve">
      2) ИСЕСКО – Білім, ғылым және мәдениет мәселелері бойынша Ислам ұйымы (бұдан әрі – ИСЕСКО); </w:t>
      </w:r>
    </w:p>
    <w:p>
      <w:pPr>
        <w:spacing w:after="0"/>
        <w:ind w:left="0"/>
        <w:jc w:val="both"/>
      </w:pPr>
      <w:r>
        <w:rPr>
          <w:rFonts w:ascii="Times New Roman"/>
          <w:b w:val="false"/>
          <w:i w:val="false"/>
          <w:color w:val="000000"/>
          <w:sz w:val="28"/>
        </w:rPr>
        <w:t>
      3) ЮНЕСКО – Білім, ғылым және мәдениет мәселелері бойынша Біріккен Ұлттар Ұйымы (бұдан әрі – ЮНЕСКО).</w:t>
      </w:r>
    </w:p>
    <w:bookmarkStart w:name="z11" w:id="9"/>
    <w:p>
      <w:pPr>
        <w:spacing w:after="0"/>
        <w:ind w:left="0"/>
        <w:jc w:val="both"/>
      </w:pPr>
      <w:r>
        <w:rPr>
          <w:rFonts w:ascii="Times New Roman"/>
          <w:b w:val="false"/>
          <w:i w:val="false"/>
          <w:color w:val="000000"/>
          <w:sz w:val="28"/>
        </w:rPr>
        <w:t>
      3. Биосфералық резерваттар:</w:t>
      </w:r>
    </w:p>
    <w:bookmarkEnd w:id="9"/>
    <w:p>
      <w:pPr>
        <w:spacing w:after="0"/>
        <w:ind w:left="0"/>
        <w:jc w:val="both"/>
      </w:pPr>
      <w:r>
        <w:rPr>
          <w:rFonts w:ascii="Times New Roman"/>
          <w:b w:val="false"/>
          <w:i w:val="false"/>
          <w:color w:val="000000"/>
          <w:sz w:val="28"/>
        </w:rPr>
        <w:t>
      1) мәдени және табиғи мұраға бай табиғи аумақтарды сақтау, қалпына келтіру және пайдалану;</w:t>
      </w:r>
    </w:p>
    <w:p>
      <w:pPr>
        <w:spacing w:after="0"/>
        <w:ind w:left="0"/>
        <w:jc w:val="both"/>
      </w:pPr>
      <w:r>
        <w:rPr>
          <w:rFonts w:ascii="Times New Roman"/>
          <w:b w:val="false"/>
          <w:i w:val="false"/>
          <w:color w:val="000000"/>
          <w:sz w:val="28"/>
        </w:rPr>
        <w:t>
      2) табиғи ресурстардың сақталуы мен қалпына келтірілуі ескеріле отырып, аумақтардың ұзақ мерзімді, орнықты экономикалық және әлеуметтік дамуын, оның ішінде олардың рекреациялық мақсатта пайдаланылуын қолдау;</w:t>
      </w:r>
    </w:p>
    <w:p>
      <w:pPr>
        <w:spacing w:after="0"/>
        <w:ind w:left="0"/>
        <w:jc w:val="both"/>
      </w:pPr>
      <w:r>
        <w:rPr>
          <w:rFonts w:ascii="Times New Roman"/>
          <w:b w:val="false"/>
          <w:i w:val="false"/>
          <w:color w:val="000000"/>
          <w:sz w:val="28"/>
        </w:rPr>
        <w:t>
      3) ұзақ мерзімді экологиялық бақылау, мониторинг пен экологиялық зерттеулер, сондай-ақ халықты экологиялық тұрғыдан ағарту мен тәрбиелеу мақсатында құрылады.</w:t>
      </w:r>
    </w:p>
    <w:bookmarkStart w:name="z12" w:id="10"/>
    <w:p>
      <w:pPr>
        <w:spacing w:after="0"/>
        <w:ind w:left="0"/>
        <w:jc w:val="left"/>
      </w:pPr>
      <w:r>
        <w:rPr>
          <w:rFonts w:ascii="Times New Roman"/>
          <w:b/>
          <w:i w:val="false"/>
          <w:color w:val="000000"/>
        </w:rPr>
        <w:t xml:space="preserve"> 2-тарау. Ерекше қорғалатын табиғи аумақтарды биосфералық резерваттарға жатқызу тәртібі</w:t>
      </w:r>
    </w:p>
    <w:bookmarkEnd w:id="10"/>
    <w:bookmarkStart w:name="z13" w:id="11"/>
    <w:p>
      <w:pPr>
        <w:spacing w:after="0"/>
        <w:ind w:left="0"/>
        <w:jc w:val="both"/>
      </w:pPr>
      <w:r>
        <w:rPr>
          <w:rFonts w:ascii="Times New Roman"/>
          <w:b w:val="false"/>
          <w:i w:val="false"/>
          <w:color w:val="000000"/>
          <w:sz w:val="28"/>
        </w:rPr>
        <w:t xml:space="preserve">
      4. Ерекше қорғалатын табиғи аумақтарды биосфералық резерваттарға жатқызу үшін номинациялық дерекнама әзірленеді. </w:t>
      </w:r>
    </w:p>
    <w:bookmarkEnd w:id="11"/>
    <w:bookmarkStart w:name="z14" w:id="12"/>
    <w:p>
      <w:pPr>
        <w:spacing w:after="0"/>
        <w:ind w:left="0"/>
        <w:jc w:val="both"/>
      </w:pPr>
      <w:r>
        <w:rPr>
          <w:rFonts w:ascii="Times New Roman"/>
          <w:b w:val="false"/>
          <w:i w:val="false"/>
          <w:color w:val="000000"/>
          <w:sz w:val="28"/>
        </w:rPr>
        <w:t>
      5. Номинациялық дерекнама:</w:t>
      </w:r>
    </w:p>
    <w:bookmarkEnd w:id="12"/>
    <w:p>
      <w:pPr>
        <w:spacing w:after="0"/>
        <w:ind w:left="0"/>
        <w:jc w:val="both"/>
      </w:pPr>
      <w:r>
        <w:rPr>
          <w:rFonts w:ascii="Times New Roman"/>
          <w:b w:val="false"/>
          <w:i w:val="false"/>
          <w:color w:val="000000"/>
          <w:sz w:val="28"/>
        </w:rPr>
        <w:t>
      1) зерттеліп отырған аумақтағы әлеуметтік-экономикалық жағдайлардың жай-күйін бағалауды;</w:t>
      </w:r>
    </w:p>
    <w:p>
      <w:pPr>
        <w:spacing w:after="0"/>
        <w:ind w:left="0"/>
        <w:jc w:val="both"/>
      </w:pPr>
      <w:r>
        <w:rPr>
          <w:rFonts w:ascii="Times New Roman"/>
          <w:b w:val="false"/>
          <w:i w:val="false"/>
          <w:color w:val="000000"/>
          <w:sz w:val="28"/>
        </w:rPr>
        <w:t>
      2) зерттеліп отырған аумақтағы экологиялық жүйелердің және мемлекеттік табиғи-қорық қоры объектілерінің жай-күйін;</w:t>
      </w:r>
    </w:p>
    <w:p>
      <w:pPr>
        <w:spacing w:after="0"/>
        <w:ind w:left="0"/>
        <w:jc w:val="both"/>
      </w:pPr>
      <w:r>
        <w:rPr>
          <w:rFonts w:ascii="Times New Roman"/>
          <w:b w:val="false"/>
          <w:i w:val="false"/>
          <w:color w:val="000000"/>
          <w:sz w:val="28"/>
        </w:rPr>
        <w:t>
      3) олардың шекарасын, алаңын, сондай-ақ жұмыс істеу аймақтарын, оларды қорғау және пайдалану режимдерін;</w:t>
      </w:r>
    </w:p>
    <w:p>
      <w:pPr>
        <w:spacing w:after="0"/>
        <w:ind w:left="0"/>
        <w:jc w:val="both"/>
      </w:pPr>
      <w:r>
        <w:rPr>
          <w:rFonts w:ascii="Times New Roman"/>
          <w:b w:val="false"/>
          <w:i w:val="false"/>
          <w:color w:val="000000"/>
          <w:sz w:val="28"/>
        </w:rPr>
        <w:t>
      4) жобаланып отырған биосфералық резерватты басқару бойынша ұсыныстарды қамтиды.</w:t>
      </w:r>
    </w:p>
    <w:bookmarkStart w:name="z15" w:id="13"/>
    <w:p>
      <w:pPr>
        <w:spacing w:after="0"/>
        <w:ind w:left="0"/>
        <w:jc w:val="both"/>
      </w:pPr>
      <w:r>
        <w:rPr>
          <w:rFonts w:ascii="Times New Roman"/>
          <w:b w:val="false"/>
          <w:i w:val="false"/>
          <w:color w:val="000000"/>
          <w:sz w:val="28"/>
        </w:rPr>
        <w:t xml:space="preserve">
      6. Номинациялық дерекнаманы әзірлеу кезінде ерекше қорғалатын табиғи аумақтарды биосфералық резерваттарға жатқызудың мынадай критерийлері ескеріледі: </w:t>
      </w:r>
    </w:p>
    <w:bookmarkEnd w:id="13"/>
    <w:p>
      <w:pPr>
        <w:spacing w:after="0"/>
        <w:ind w:left="0"/>
        <w:jc w:val="both"/>
      </w:pPr>
      <w:r>
        <w:rPr>
          <w:rFonts w:ascii="Times New Roman"/>
          <w:b w:val="false"/>
          <w:i w:val="false"/>
          <w:color w:val="000000"/>
          <w:sz w:val="28"/>
        </w:rPr>
        <w:t>
      1) аумақ адамның түрлі дәрежеде араласуын қоса алғанда, негізгі биогеографиялық өңірлерді білдіретін экологиялық жүйелер мозаикасын қамтиды;</w:t>
      </w:r>
    </w:p>
    <w:p>
      <w:pPr>
        <w:spacing w:after="0"/>
        <w:ind w:left="0"/>
        <w:jc w:val="both"/>
      </w:pPr>
      <w:r>
        <w:rPr>
          <w:rFonts w:ascii="Times New Roman"/>
          <w:b w:val="false"/>
          <w:i w:val="false"/>
          <w:color w:val="000000"/>
          <w:sz w:val="28"/>
        </w:rPr>
        <w:t>
      2) аумақ экологиялық тепе-теңдікті сақтауға және ерекше қорғалатын табиғи аумақтың тиімді дамуы мен жұмыс істеуіне ықпал ететін қоршаған ортаның негізгі құрамдас бөліктеріне ие;</w:t>
      </w:r>
    </w:p>
    <w:p>
      <w:pPr>
        <w:spacing w:after="0"/>
        <w:ind w:left="0"/>
        <w:jc w:val="both"/>
      </w:pPr>
      <w:r>
        <w:rPr>
          <w:rFonts w:ascii="Times New Roman"/>
          <w:b w:val="false"/>
          <w:i w:val="false"/>
          <w:color w:val="000000"/>
          <w:sz w:val="28"/>
        </w:rPr>
        <w:t>
      3) аумақ өңірлік деңгейде орнықты даму тәсілдемелерін негіздеуге және көрсетуге мүмкіндік береді.</w:t>
      </w:r>
    </w:p>
    <w:bookmarkStart w:name="z16" w:id="14"/>
    <w:p>
      <w:pPr>
        <w:spacing w:after="0"/>
        <w:ind w:left="0"/>
        <w:jc w:val="both"/>
      </w:pPr>
      <w:r>
        <w:rPr>
          <w:rFonts w:ascii="Times New Roman"/>
          <w:b w:val="false"/>
          <w:i w:val="false"/>
          <w:color w:val="000000"/>
          <w:sz w:val="28"/>
        </w:rPr>
        <w:t xml:space="preserve">
      7. Ерекше қорғалатын табиғи аумақтар саласындағы уәкілетті органның ведомствосы Қазақстан Республикасының ЮНЕСКО және ИСЕСКО істері жөніндегі ұлттық комиссиясының өтінімі бойынша номинациялық дерекнаманы әзірлеу үшін бастапқы материалдарды (табиғат қорғау ұйымын басқару жоспары, фото және бейне материалдар, табиғат қорғау ұйымының жаратылыстану-ғылыми және техникалық-экономикалық негіздемелері) жинауын қамтамасыз етеді және оларды "Адам және биосфера" Бағдарламасының Ұлттық комитетіне жібереді. </w:t>
      </w:r>
    </w:p>
    <w:bookmarkEnd w:id="14"/>
    <w:bookmarkStart w:name="z17" w:id="15"/>
    <w:p>
      <w:pPr>
        <w:spacing w:after="0"/>
        <w:ind w:left="0"/>
        <w:jc w:val="both"/>
      </w:pPr>
      <w:r>
        <w:rPr>
          <w:rFonts w:ascii="Times New Roman"/>
          <w:b w:val="false"/>
          <w:i w:val="false"/>
          <w:color w:val="000000"/>
          <w:sz w:val="28"/>
        </w:rPr>
        <w:t>
      8. "Адам және биосфера" Бағдарламасының Ұлттық комитеті номинациялық дерекнаманы әзірлейді және ЮНЕСКО бекіткен нысан бойынша ағылшын тілінде номинациалық өтінім жасайды.</w:t>
      </w:r>
    </w:p>
    <w:bookmarkEnd w:id="15"/>
    <w:bookmarkStart w:name="z18" w:id="16"/>
    <w:p>
      <w:pPr>
        <w:spacing w:after="0"/>
        <w:ind w:left="0"/>
        <w:jc w:val="both"/>
      </w:pPr>
      <w:r>
        <w:rPr>
          <w:rFonts w:ascii="Times New Roman"/>
          <w:b w:val="false"/>
          <w:i w:val="false"/>
          <w:color w:val="000000"/>
          <w:sz w:val="28"/>
        </w:rPr>
        <w:t>
      9. Номинациялық өтінімді номинациалық дерекнамамен, табиғат қорғау ұйымын басқару жоспарымен, аумақты таныстыратын фото және бейне материалдармен бірге "Адам және биосфера" Бағдарламасының Ұлттық комитеті ЮНЕСКО-ға жіберу үшін Қазақстан Республикасының ЮНЕСКО және ИСЕСКО істері жөніндегі ұлттық комиссиясына береді.</w:t>
      </w:r>
    </w:p>
    <w:bookmarkEnd w:id="16"/>
    <w:bookmarkStart w:name="z19" w:id="17"/>
    <w:p>
      <w:pPr>
        <w:spacing w:after="0"/>
        <w:ind w:left="0"/>
        <w:jc w:val="both"/>
      </w:pPr>
      <w:r>
        <w:rPr>
          <w:rFonts w:ascii="Times New Roman"/>
          <w:b w:val="false"/>
          <w:i w:val="false"/>
          <w:color w:val="000000"/>
          <w:sz w:val="28"/>
        </w:rPr>
        <w:t xml:space="preserve">
      10. Ерекше қорғалатын табиғи аумақты биосфералық резерватқа жатқызуға Қазақстан Республикасының ЮНЕСКО және ИСЕСКО істері жөніндегі ұлттық комиссиясының ЮНЕСКО Халықаралық кеңесінің Ерекше қорғалатын табиғи аумақты биосфералық резерваттардың халықаралық желісіне қосу туралы сертификатын алуы негіз болып табылады.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