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edfa" w14:textId="c00e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Ихтиологиялық байқаулар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2017 жылғы 9 тамыздағы № 323 бұйрығы. Қазақстан Республикасының Әділет министрлігінде 2017 жылғы 12 қыркүйекте № 15657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508-42)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25.12.2025 </w:t>
      </w:r>
      <w:r>
        <w:rPr>
          <w:rFonts w:ascii="Times New Roman"/>
          <w:b w:val="false"/>
          <w:i w:val="false"/>
          <w:color w:val="ff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Ихтиологиялық байқаулар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Айтуғанов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9 тамыздағы</w:t>
            </w:r>
            <w:r>
              <w:br/>
            </w:r>
            <w:r>
              <w:rPr>
                <w:rFonts w:ascii="Times New Roman"/>
                <w:b w:val="false"/>
                <w:i w:val="false"/>
                <w:color w:val="000000"/>
                <w:sz w:val="20"/>
              </w:rPr>
              <w:t>№ 323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Ихтиологиялық байқаулар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Ауыл шаруашылығы министрінің 25.12.2025 </w:t>
      </w:r>
      <w:r>
        <w:rPr>
          <w:rFonts w:ascii="Times New Roman"/>
          <w:b w:val="false"/>
          <w:i w:val="false"/>
          <w:color w:val="ff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5"/>
    <w:p>
      <w:pPr>
        <w:spacing w:after="0"/>
        <w:ind w:left="0"/>
        <w:jc w:val="both"/>
      </w:pPr>
      <w:r>
        <w:rPr>
          <w:rFonts w:ascii="Times New Roman"/>
          <w:b w:val="false"/>
          <w:i w:val="false"/>
          <w:color w:val="000000"/>
          <w:sz w:val="28"/>
        </w:rPr>
        <w:t xml:space="preserve">
      1. Осы Ихтиологиялық байқаулар қағидалары (бұдан әрі – Қағидалар)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 </w:t>
      </w:r>
      <w:r>
        <w:rPr>
          <w:rFonts w:ascii="Times New Roman"/>
          <w:b w:val="false"/>
          <w:i w:val="false"/>
          <w:color w:val="000000"/>
          <w:sz w:val="28"/>
        </w:rPr>
        <w:t>508-42) тармақшасына</w:t>
      </w:r>
      <w:r>
        <w:rPr>
          <w:rFonts w:ascii="Times New Roman"/>
          <w:b w:val="false"/>
          <w:i w:val="false"/>
          <w:color w:val="000000"/>
          <w:sz w:val="28"/>
        </w:rPr>
        <w:t xml:space="preserve"> сәйкес әзірленді және ихтиологиялық байқаулар тәртібін айқындайды.</w:t>
      </w:r>
    </w:p>
    <w:bookmarkEnd w:id="5"/>
    <w:bookmarkStart w:name="z18" w:id="6"/>
    <w:p>
      <w:pPr>
        <w:spacing w:after="0"/>
        <w:ind w:left="0"/>
        <w:jc w:val="both"/>
      </w:pPr>
      <w:r>
        <w:rPr>
          <w:rFonts w:ascii="Times New Roman"/>
          <w:b w:val="false"/>
          <w:i w:val="false"/>
          <w:color w:val="000000"/>
          <w:sz w:val="28"/>
        </w:rPr>
        <w:t>
      2. Қағидаларда мынадай негізгі ұғымдар пайдаланылады:</w:t>
      </w:r>
    </w:p>
    <w:bookmarkEnd w:id="6"/>
    <w:bookmarkStart w:name="z19" w:id="7"/>
    <w:p>
      <w:pPr>
        <w:spacing w:after="0"/>
        <w:ind w:left="0"/>
        <w:jc w:val="both"/>
      </w:pPr>
      <w:r>
        <w:rPr>
          <w:rFonts w:ascii="Times New Roman"/>
          <w:b w:val="false"/>
          <w:i w:val="false"/>
          <w:color w:val="000000"/>
          <w:sz w:val="28"/>
        </w:rPr>
        <w:t>
      1) бақылау үшін аулау – ихтиофаунаның жай-күйін бақылау, балық ресурстарын және басқа да су жануарларының өсімін молайту тиімділігін, құртшабақтардың өнімділігін, су айдындарының балық өнімділігін айқындау мақсатында балық ресурстарын және басқа да су жануарларын аулау;</w:t>
      </w:r>
    </w:p>
    <w:bookmarkEnd w:id="7"/>
    <w:bookmarkStart w:name="z20" w:id="8"/>
    <w:p>
      <w:pPr>
        <w:spacing w:after="0"/>
        <w:ind w:left="0"/>
        <w:jc w:val="both"/>
      </w:pPr>
      <w:r>
        <w:rPr>
          <w:rFonts w:ascii="Times New Roman"/>
          <w:b w:val="false"/>
          <w:i w:val="false"/>
          <w:color w:val="000000"/>
          <w:sz w:val="28"/>
        </w:rPr>
        <w:t>
      2) ихтиофауна – қандай да бір су айдынындағы немесе оның бөлігіндегі балықтар және дөңгелекауыздылар түрлерінің жиынтығы;</w:t>
      </w:r>
    </w:p>
    <w:bookmarkEnd w:id="8"/>
    <w:bookmarkStart w:name="z21" w:id="9"/>
    <w:p>
      <w:pPr>
        <w:spacing w:after="0"/>
        <w:ind w:left="0"/>
        <w:jc w:val="both"/>
      </w:pPr>
      <w:r>
        <w:rPr>
          <w:rFonts w:ascii="Times New Roman"/>
          <w:b w:val="false"/>
          <w:i w:val="false"/>
          <w:color w:val="000000"/>
          <w:sz w:val="28"/>
        </w:rPr>
        <w:t>
      3) су объектілерін балық шаруашылығы мелиорациялау – су айдындарының балық өнімділігін сақтауға және арттыруға, балық ресурстарының және басқа да су жануарларының мекендеу және көбею жағдайларын жақсартуға бағытталған іс-шаралар кешені.</w:t>
      </w:r>
    </w:p>
    <w:bookmarkEnd w:id="9"/>
    <w:bookmarkStart w:name="z22" w:id="10"/>
    <w:p>
      <w:pPr>
        <w:spacing w:after="0"/>
        <w:ind w:left="0"/>
        <w:jc w:val="both"/>
      </w:pPr>
      <w:r>
        <w:rPr>
          <w:rFonts w:ascii="Times New Roman"/>
          <w:b w:val="false"/>
          <w:i w:val="false"/>
          <w:color w:val="000000"/>
          <w:sz w:val="28"/>
        </w:rPr>
        <w:t>
      3. Ихтиологиялық байқауларды балық шаруашылығы су айдындарында балық шаруашылығы саласындағы уәкілетті орган ведомствосының аумақтық бөлімшелері (бұдан әрі – аумақтық бөлімшелер) тоқсан сайын жүргізеді.</w:t>
      </w:r>
    </w:p>
    <w:bookmarkEnd w:id="10"/>
    <w:bookmarkStart w:name="z23" w:id="11"/>
    <w:p>
      <w:pPr>
        <w:spacing w:after="0"/>
        <w:ind w:left="0"/>
        <w:jc w:val="both"/>
      </w:pPr>
      <w:r>
        <w:rPr>
          <w:rFonts w:ascii="Times New Roman"/>
          <w:b w:val="false"/>
          <w:i w:val="false"/>
          <w:color w:val="000000"/>
          <w:sz w:val="28"/>
        </w:rPr>
        <w:t>
      4. Ихтиологиялық байқаулардың негізгі бағыттары:</w:t>
      </w:r>
    </w:p>
    <w:bookmarkEnd w:id="11"/>
    <w:bookmarkStart w:name="z24" w:id="12"/>
    <w:p>
      <w:pPr>
        <w:spacing w:after="0"/>
        <w:ind w:left="0"/>
        <w:jc w:val="both"/>
      </w:pPr>
      <w:r>
        <w:rPr>
          <w:rFonts w:ascii="Times New Roman"/>
          <w:b w:val="false"/>
          <w:i w:val="false"/>
          <w:color w:val="000000"/>
          <w:sz w:val="28"/>
        </w:rPr>
        <w:t>
      1) балық шаруашылығы су айдындарының жай-күйін бақылау;</w:t>
      </w:r>
    </w:p>
    <w:bookmarkEnd w:id="12"/>
    <w:bookmarkStart w:name="z25" w:id="13"/>
    <w:p>
      <w:pPr>
        <w:spacing w:after="0"/>
        <w:ind w:left="0"/>
        <w:jc w:val="both"/>
      </w:pPr>
      <w:r>
        <w:rPr>
          <w:rFonts w:ascii="Times New Roman"/>
          <w:b w:val="false"/>
          <w:i w:val="false"/>
          <w:color w:val="000000"/>
          <w:sz w:val="28"/>
        </w:rPr>
        <w:t>
      2) бақылау үшін аулау;</w:t>
      </w:r>
    </w:p>
    <w:bookmarkEnd w:id="13"/>
    <w:bookmarkStart w:name="z26" w:id="14"/>
    <w:p>
      <w:pPr>
        <w:spacing w:after="0"/>
        <w:ind w:left="0"/>
        <w:jc w:val="both"/>
      </w:pPr>
      <w:r>
        <w:rPr>
          <w:rFonts w:ascii="Times New Roman"/>
          <w:b w:val="false"/>
          <w:i w:val="false"/>
          <w:color w:val="000000"/>
          <w:sz w:val="28"/>
        </w:rPr>
        <w:t>
      3) ихтиофаунаның жай-күйі туралы биологиялық материалдарды жинау;</w:t>
      </w:r>
    </w:p>
    <w:bookmarkEnd w:id="14"/>
    <w:bookmarkStart w:name="z27" w:id="15"/>
    <w:p>
      <w:pPr>
        <w:spacing w:after="0"/>
        <w:ind w:left="0"/>
        <w:jc w:val="both"/>
      </w:pPr>
      <w:r>
        <w:rPr>
          <w:rFonts w:ascii="Times New Roman"/>
          <w:b w:val="false"/>
          <w:i w:val="false"/>
          <w:color w:val="000000"/>
          <w:sz w:val="28"/>
        </w:rPr>
        <w:t>
      4) өріс аудару жолдарын, уылдырық шашу мерзімдерін және су айдындарына кәсіпшілік жүктемені зерделеу;</w:t>
      </w:r>
    </w:p>
    <w:bookmarkEnd w:id="15"/>
    <w:bookmarkStart w:name="z28" w:id="16"/>
    <w:p>
      <w:pPr>
        <w:spacing w:after="0"/>
        <w:ind w:left="0"/>
        <w:jc w:val="both"/>
      </w:pPr>
      <w:r>
        <w:rPr>
          <w:rFonts w:ascii="Times New Roman"/>
          <w:b w:val="false"/>
          <w:i w:val="false"/>
          <w:color w:val="000000"/>
          <w:sz w:val="28"/>
        </w:rPr>
        <w:t>
      5) балық құртшабақтарының кездейсоқ ауланымын, уылдырық шашатын орындарын және қыстау шұңқырларын айқындау;</w:t>
      </w:r>
    </w:p>
    <w:bookmarkEnd w:id="16"/>
    <w:bookmarkStart w:name="z29" w:id="17"/>
    <w:p>
      <w:pPr>
        <w:spacing w:after="0"/>
        <w:ind w:left="0"/>
        <w:jc w:val="both"/>
      </w:pPr>
      <w:r>
        <w:rPr>
          <w:rFonts w:ascii="Times New Roman"/>
          <w:b w:val="false"/>
          <w:i w:val="false"/>
          <w:color w:val="000000"/>
          <w:sz w:val="28"/>
        </w:rPr>
        <w:t>
      6) гидрометеорологиялық жағдайларға қарай уылдырық шашу кезеңіндегі тыйым салу мерзімдерін ауыстыруды қоса алғанда, балық аулау режимін реттеу бойынша, балық аулау құралдары бойынша, балық өсіру-мелиорациялық жұмыстарды және су объектілерінің балық шаруашылығы мелиорациясын ұйымдастыру бойынша ұсыныстар тұжырымдау;</w:t>
      </w:r>
    </w:p>
    <w:bookmarkEnd w:id="17"/>
    <w:bookmarkStart w:name="z30" w:id="18"/>
    <w:p>
      <w:pPr>
        <w:spacing w:after="0"/>
        <w:ind w:left="0"/>
        <w:jc w:val="both"/>
      </w:pPr>
      <w:r>
        <w:rPr>
          <w:rFonts w:ascii="Times New Roman"/>
          <w:b w:val="false"/>
          <w:i w:val="false"/>
          <w:color w:val="000000"/>
          <w:sz w:val="28"/>
        </w:rPr>
        <w:t xml:space="preserve">
      7) балықтың қырылу қаупі бар су айдындарын есепке алу және балықтардың қырылуының алдын-алу және оны жою жөніндегі іс-шараларды ұйымдастыру; </w:t>
      </w:r>
    </w:p>
    <w:bookmarkEnd w:id="18"/>
    <w:bookmarkStart w:name="z31" w:id="19"/>
    <w:p>
      <w:pPr>
        <w:spacing w:after="0"/>
        <w:ind w:left="0"/>
        <w:jc w:val="both"/>
      </w:pPr>
      <w:r>
        <w:rPr>
          <w:rFonts w:ascii="Times New Roman"/>
          <w:b w:val="false"/>
          <w:i w:val="false"/>
          <w:color w:val="000000"/>
          <w:sz w:val="28"/>
        </w:rPr>
        <w:t>
      8) су тарту, су ағызу құрылысжайларын қарап-тексеру және балықтарды қорғау құрылғылары болмаған кезде балық ресурстарына және басқа да су жануарларына келтірілетін және келтірілген зиянды айқындау болып табылады.</w:t>
      </w:r>
    </w:p>
    <w:bookmarkEnd w:id="19"/>
    <w:bookmarkStart w:name="z32" w:id="20"/>
    <w:p>
      <w:pPr>
        <w:spacing w:after="0"/>
        <w:ind w:left="0"/>
        <w:jc w:val="both"/>
      </w:pPr>
      <w:r>
        <w:rPr>
          <w:rFonts w:ascii="Times New Roman"/>
          <w:b w:val="false"/>
          <w:i w:val="false"/>
          <w:color w:val="000000"/>
          <w:sz w:val="28"/>
        </w:rPr>
        <w:t xml:space="preserve">
      5. Ихтиологиялық байқауларды жүргізу кезінде бақылау үшін аулауды Қазақстан Республикасы Ауыл шаруашылығы министрінің міндетін атқарушының 2015 жылғы 27 ақпандағы № 18-04/148 бұйрығымен (Нормативтік құқықтық актілерді мемлекеттік тіркеу тізілімінде № 10606 болып тіркелген) бекітілген Балық аулау </w:t>
      </w:r>
      <w:r>
        <w:rPr>
          <w:rFonts w:ascii="Times New Roman"/>
          <w:b w:val="false"/>
          <w:i w:val="false"/>
          <w:color w:val="000000"/>
          <w:sz w:val="28"/>
        </w:rPr>
        <w:t>қағидаларында</w:t>
      </w:r>
      <w:r>
        <w:rPr>
          <w:rFonts w:ascii="Times New Roman"/>
          <w:b w:val="false"/>
          <w:i w:val="false"/>
          <w:color w:val="000000"/>
          <w:sz w:val="28"/>
        </w:rPr>
        <w:t xml:space="preserve"> айқындалған тәртіппен аумақтық бөлімшелер жүзеге асырады.</w:t>
      </w:r>
    </w:p>
    <w:bookmarkEnd w:id="20"/>
    <w:bookmarkStart w:name="z33" w:id="21"/>
    <w:p>
      <w:pPr>
        <w:spacing w:after="0"/>
        <w:ind w:left="0"/>
        <w:jc w:val="both"/>
      </w:pPr>
      <w:r>
        <w:rPr>
          <w:rFonts w:ascii="Times New Roman"/>
          <w:b w:val="false"/>
          <w:i w:val="false"/>
          <w:color w:val="000000"/>
          <w:sz w:val="28"/>
        </w:rPr>
        <w:t>
      6. Ихтиологиялық байқауларды жүргізу нәтижелері бойынша ақпарат жасалады, ол мыналарды қамтиды:</w:t>
      </w:r>
    </w:p>
    <w:bookmarkEnd w:id="21"/>
    <w:bookmarkStart w:name="z34" w:id="22"/>
    <w:p>
      <w:pPr>
        <w:spacing w:after="0"/>
        <w:ind w:left="0"/>
        <w:jc w:val="both"/>
      </w:pPr>
      <w:r>
        <w:rPr>
          <w:rFonts w:ascii="Times New Roman"/>
          <w:b w:val="false"/>
          <w:i w:val="false"/>
          <w:color w:val="000000"/>
          <w:sz w:val="28"/>
        </w:rPr>
        <w:t>
      1) балық шаруашылығы су айдындарын және (немесе) учаскелерін есепке алу және олардың сипаттамалары, олардың гидрологиялық және гидрохимиялық жай-күйі туралы деректер;</w:t>
      </w:r>
    </w:p>
    <w:bookmarkEnd w:id="22"/>
    <w:bookmarkStart w:name="z35" w:id="23"/>
    <w:p>
      <w:pPr>
        <w:spacing w:after="0"/>
        <w:ind w:left="0"/>
        <w:jc w:val="both"/>
      </w:pPr>
      <w:r>
        <w:rPr>
          <w:rFonts w:ascii="Times New Roman"/>
          <w:b w:val="false"/>
          <w:i w:val="false"/>
          <w:color w:val="000000"/>
          <w:sz w:val="28"/>
        </w:rPr>
        <w:t>
      2) бекітіп берілген балық шаруашылығы су айдындарын және (немесе) учаскелерін және балық шаруашылығы субъектілерін есепке алу;</w:t>
      </w:r>
    </w:p>
    <w:bookmarkEnd w:id="23"/>
    <w:bookmarkStart w:name="z36" w:id="24"/>
    <w:p>
      <w:pPr>
        <w:spacing w:after="0"/>
        <w:ind w:left="0"/>
        <w:jc w:val="both"/>
      </w:pPr>
      <w:r>
        <w:rPr>
          <w:rFonts w:ascii="Times New Roman"/>
          <w:b w:val="false"/>
          <w:i w:val="false"/>
          <w:color w:val="000000"/>
          <w:sz w:val="28"/>
        </w:rPr>
        <w:t>
      3) ихтиофаунаның, балықтардың және басқа да су жануарларының азықтық базасының жай-күйі туралы деректер;</w:t>
      </w:r>
    </w:p>
    <w:bookmarkEnd w:id="24"/>
    <w:bookmarkStart w:name="z37" w:id="25"/>
    <w:p>
      <w:pPr>
        <w:spacing w:after="0"/>
        <w:ind w:left="0"/>
        <w:jc w:val="both"/>
      </w:pPr>
      <w:r>
        <w:rPr>
          <w:rFonts w:ascii="Times New Roman"/>
          <w:b w:val="false"/>
          <w:i w:val="false"/>
          <w:color w:val="000000"/>
          <w:sz w:val="28"/>
        </w:rPr>
        <w:t>
      4) кәсіпшілік су айдындарында және (немесе) учаскелерінде балық аулау объектілерін аулауды есепке алу;</w:t>
      </w:r>
    </w:p>
    <w:bookmarkEnd w:id="25"/>
    <w:bookmarkStart w:name="z38" w:id="26"/>
    <w:p>
      <w:pPr>
        <w:spacing w:after="0"/>
        <w:ind w:left="0"/>
        <w:jc w:val="both"/>
      </w:pPr>
      <w:r>
        <w:rPr>
          <w:rFonts w:ascii="Times New Roman"/>
          <w:b w:val="false"/>
          <w:i w:val="false"/>
          <w:color w:val="000000"/>
          <w:sz w:val="28"/>
        </w:rPr>
        <w:t>
      5) балық ресурстарының және балық аулау объектілеріне жататын басқа да су жануарларының жалпы саны мен түрлік құрамы туралы деректер;</w:t>
      </w:r>
    </w:p>
    <w:bookmarkEnd w:id="26"/>
    <w:bookmarkStart w:name="z39" w:id="27"/>
    <w:p>
      <w:pPr>
        <w:spacing w:after="0"/>
        <w:ind w:left="0"/>
        <w:jc w:val="both"/>
      </w:pPr>
      <w:r>
        <w:rPr>
          <w:rFonts w:ascii="Times New Roman"/>
          <w:b w:val="false"/>
          <w:i w:val="false"/>
          <w:color w:val="000000"/>
          <w:sz w:val="28"/>
        </w:rPr>
        <w:t>
      6) уылдырық шашатын өрісті және бағалы балық түрлерінің уылдырық шашуын сипаттайтын деректер;</w:t>
      </w:r>
    </w:p>
    <w:bookmarkEnd w:id="27"/>
    <w:bookmarkStart w:name="z40" w:id="28"/>
    <w:p>
      <w:pPr>
        <w:spacing w:after="0"/>
        <w:ind w:left="0"/>
        <w:jc w:val="both"/>
      </w:pPr>
      <w:r>
        <w:rPr>
          <w:rFonts w:ascii="Times New Roman"/>
          <w:b w:val="false"/>
          <w:i w:val="false"/>
          <w:color w:val="000000"/>
          <w:sz w:val="28"/>
        </w:rPr>
        <w:t>
      7) уылдырық шашатын орындарды, қыстау шұңқырларын есепке алу;</w:t>
      </w:r>
    </w:p>
    <w:bookmarkEnd w:id="28"/>
    <w:bookmarkStart w:name="z41" w:id="29"/>
    <w:p>
      <w:pPr>
        <w:spacing w:after="0"/>
        <w:ind w:left="0"/>
        <w:jc w:val="both"/>
      </w:pPr>
      <w:r>
        <w:rPr>
          <w:rFonts w:ascii="Times New Roman"/>
          <w:b w:val="false"/>
          <w:i w:val="false"/>
          <w:color w:val="000000"/>
          <w:sz w:val="28"/>
        </w:rPr>
        <w:t>
      8) кәсіпшілікте аулау және техникалық құралдарды, жүзу құралдарын пайдалану және балықшылардың қатысуы туралы деректер;</w:t>
      </w:r>
    </w:p>
    <w:bookmarkEnd w:id="29"/>
    <w:bookmarkStart w:name="z42" w:id="30"/>
    <w:p>
      <w:pPr>
        <w:spacing w:after="0"/>
        <w:ind w:left="0"/>
        <w:jc w:val="both"/>
      </w:pPr>
      <w:r>
        <w:rPr>
          <w:rFonts w:ascii="Times New Roman"/>
          <w:b w:val="false"/>
          <w:i w:val="false"/>
          <w:color w:val="000000"/>
          <w:sz w:val="28"/>
        </w:rPr>
        <w:t>
      9) кәсіпшілік учаскесінде бойынша кәсіпшілік аулау құралдарында кездейсоқ ауланым туралы мәліметтер және тиісті қабылданған шаралар;</w:t>
      </w:r>
    </w:p>
    <w:bookmarkEnd w:id="30"/>
    <w:bookmarkStart w:name="z43" w:id="31"/>
    <w:p>
      <w:pPr>
        <w:spacing w:after="0"/>
        <w:ind w:left="0"/>
        <w:jc w:val="both"/>
      </w:pPr>
      <w:r>
        <w:rPr>
          <w:rFonts w:ascii="Times New Roman"/>
          <w:b w:val="false"/>
          <w:i w:val="false"/>
          <w:color w:val="000000"/>
          <w:sz w:val="28"/>
        </w:rPr>
        <w:t>
      10) су айдындарына балық жіберу және балық аулау объектілерінің өсімін молайтудың тиімділігін сипаттайтын мәліметтер;</w:t>
      </w:r>
    </w:p>
    <w:bookmarkEnd w:id="31"/>
    <w:bookmarkStart w:name="z44" w:id="32"/>
    <w:p>
      <w:pPr>
        <w:spacing w:after="0"/>
        <w:ind w:left="0"/>
        <w:jc w:val="both"/>
      </w:pPr>
      <w:r>
        <w:rPr>
          <w:rFonts w:ascii="Times New Roman"/>
          <w:b w:val="false"/>
          <w:i w:val="false"/>
          <w:color w:val="000000"/>
          <w:sz w:val="28"/>
        </w:rPr>
        <w:t>
      11) су тарту және су ағызу құрылысжайларында балық қорғау құрылғыларын есепке алу;</w:t>
      </w:r>
    </w:p>
    <w:bookmarkEnd w:id="32"/>
    <w:bookmarkStart w:name="z45" w:id="33"/>
    <w:p>
      <w:pPr>
        <w:spacing w:after="0"/>
        <w:ind w:left="0"/>
        <w:jc w:val="both"/>
      </w:pPr>
      <w:r>
        <w:rPr>
          <w:rFonts w:ascii="Times New Roman"/>
          <w:b w:val="false"/>
          <w:i w:val="false"/>
          <w:color w:val="000000"/>
          <w:sz w:val="28"/>
        </w:rPr>
        <w:t>
      12) балықтардың қырылуының алдын алу және оны жою жөніндегі іс-шаралар;</w:t>
      </w:r>
    </w:p>
    <w:bookmarkEnd w:id="33"/>
    <w:bookmarkStart w:name="z46" w:id="34"/>
    <w:p>
      <w:pPr>
        <w:spacing w:after="0"/>
        <w:ind w:left="0"/>
        <w:jc w:val="both"/>
      </w:pPr>
      <w:r>
        <w:rPr>
          <w:rFonts w:ascii="Times New Roman"/>
          <w:b w:val="false"/>
          <w:i w:val="false"/>
          <w:color w:val="000000"/>
          <w:sz w:val="28"/>
        </w:rPr>
        <w:t>
      13) санын, жас құрылымын, жыныстық-жас арақатынасын, азықтық базаның жай-күйін және тіршілік ету ортасын есепке алу;</w:t>
      </w:r>
    </w:p>
    <w:bookmarkEnd w:id="34"/>
    <w:bookmarkStart w:name="z47" w:id="35"/>
    <w:p>
      <w:pPr>
        <w:spacing w:after="0"/>
        <w:ind w:left="0"/>
        <w:jc w:val="both"/>
      </w:pPr>
      <w:r>
        <w:rPr>
          <w:rFonts w:ascii="Times New Roman"/>
          <w:b w:val="false"/>
          <w:i w:val="false"/>
          <w:color w:val="000000"/>
          <w:sz w:val="28"/>
        </w:rPr>
        <w:t>
      14) балық ресурстары санының өсімін молайту және ықтимал өзгерістер бойынша болжамдар;</w:t>
      </w:r>
    </w:p>
    <w:bookmarkEnd w:id="35"/>
    <w:bookmarkStart w:name="z48" w:id="36"/>
    <w:p>
      <w:pPr>
        <w:spacing w:after="0"/>
        <w:ind w:left="0"/>
        <w:jc w:val="both"/>
      </w:pPr>
      <w:r>
        <w:rPr>
          <w:rFonts w:ascii="Times New Roman"/>
          <w:b w:val="false"/>
          <w:i w:val="false"/>
          <w:color w:val="000000"/>
          <w:sz w:val="28"/>
        </w:rPr>
        <w:t>
      15) мыналарды қоса алғанда, қорғау және ұтымды пайдалану жөніндегі шараларды айқындау:</w:t>
      </w:r>
    </w:p>
    <w:bookmarkEnd w:id="36"/>
    <w:bookmarkStart w:name="z49" w:id="37"/>
    <w:p>
      <w:pPr>
        <w:spacing w:after="0"/>
        <w:ind w:left="0"/>
        <w:jc w:val="both"/>
      </w:pPr>
      <w:r>
        <w:rPr>
          <w:rFonts w:ascii="Times New Roman"/>
          <w:b w:val="false"/>
          <w:i w:val="false"/>
          <w:color w:val="000000"/>
          <w:sz w:val="28"/>
        </w:rPr>
        <w:t xml:space="preserve">
      алып қоюдың рұқсат етілген көлемін белгілеу; </w:t>
      </w:r>
    </w:p>
    <w:bookmarkEnd w:id="37"/>
    <w:bookmarkStart w:name="z50" w:id="38"/>
    <w:p>
      <w:pPr>
        <w:spacing w:after="0"/>
        <w:ind w:left="0"/>
        <w:jc w:val="both"/>
      </w:pPr>
      <w:r>
        <w:rPr>
          <w:rFonts w:ascii="Times New Roman"/>
          <w:b w:val="false"/>
          <w:i w:val="false"/>
          <w:color w:val="000000"/>
          <w:sz w:val="28"/>
        </w:rPr>
        <w:t>
      шектеу және маусымдық шараларды әзірлеу;</w:t>
      </w:r>
    </w:p>
    <w:bookmarkEnd w:id="38"/>
    <w:bookmarkStart w:name="z51" w:id="39"/>
    <w:p>
      <w:pPr>
        <w:spacing w:after="0"/>
        <w:ind w:left="0"/>
        <w:jc w:val="both"/>
      </w:pPr>
      <w:r>
        <w:rPr>
          <w:rFonts w:ascii="Times New Roman"/>
          <w:b w:val="false"/>
          <w:i w:val="false"/>
          <w:color w:val="000000"/>
          <w:sz w:val="28"/>
        </w:rPr>
        <w:t>
      өсімді молайту бойынша ұсынымдар (қолдан өсіру, балық жіберу);</w:t>
      </w:r>
    </w:p>
    <w:bookmarkEnd w:id="39"/>
    <w:bookmarkStart w:name="z52" w:id="40"/>
    <w:p>
      <w:pPr>
        <w:spacing w:after="0"/>
        <w:ind w:left="0"/>
        <w:jc w:val="both"/>
      </w:pPr>
      <w:r>
        <w:rPr>
          <w:rFonts w:ascii="Times New Roman"/>
          <w:b w:val="false"/>
          <w:i w:val="false"/>
          <w:color w:val="000000"/>
          <w:sz w:val="28"/>
        </w:rPr>
        <w:t>
      тіршілік ету ортасын сақтау және жақсарту жөніндегі шаралар.</w:t>
      </w:r>
    </w:p>
    <w:bookmarkEnd w:id="40"/>
    <w:bookmarkStart w:name="z53" w:id="41"/>
    <w:p>
      <w:pPr>
        <w:spacing w:after="0"/>
        <w:ind w:left="0"/>
        <w:jc w:val="both"/>
      </w:pPr>
      <w:r>
        <w:rPr>
          <w:rFonts w:ascii="Times New Roman"/>
          <w:b w:val="false"/>
          <w:i w:val="false"/>
          <w:color w:val="000000"/>
          <w:sz w:val="28"/>
        </w:rPr>
        <w:t>
      7. Ихтиологиялық байқаулардың нәтижелері, ұсынымдар мен ұсыныстар жыл сайын желтоқсан айында балық шаруашылығы саласындағы уәкілетті органға беріледі.</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