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12d1" w14:textId="3811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жұмыспен қамтылуын іріктемелі зерттеу сауалнамасы" жалпымемлекеттік статистикалық байқаудың қорытындылары бойынша еңбек көші-қонын сипаттайтын көрсеткіштерді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3 тамыздағы № 112 бұйрығы. Қазақстан Республикасының Әділет министрлігінде 2017 жылғы 4 қыркүйекте № 15603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15.09.2021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"Халықтың жұмыспен қамтылуын іріктемелі зерттеу сауалнамасы" жалпымемлекеттік статистикалық байқаудың қорытындылары бойынша еңбек көші-қонын сипаттайтын көрсеткіштерді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баспасөз басылымдарына ресми жариялауға жіберілуін; </w:t>
      </w:r>
    </w:p>
    <w:bookmarkEnd w:id="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(Қ.К. Орынханов) жүктелсін.</w:t>
      </w:r>
    </w:p>
    <w:bookmarkStart w:name="z6"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3 тамыздағы</w:t>
            </w:r>
            <w:r>
              <w:br/>
            </w:r>
            <w:r>
              <w:rPr>
                <w:rFonts w:ascii="Times New Roman"/>
                <w:b w:val="false"/>
                <w:i w:val="false"/>
                <w:color w:val="000000"/>
                <w:sz w:val="20"/>
              </w:rPr>
              <w:t>№ 112 бұйрығымен</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"Халықтың жұмыспен қамтылуын іріктемелі зерттеу сауалнамасы" жалпымемлекеттік статистикалық байқаудың қорытындылары бойынша еңбек көші-қонын сипаттайтын көрсеткіштерді қалыптастыру бойынша әдістеме</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"Халықтың жұмыспен қамтылуын іріктемелі зерттеу сауалнамасы" жалпымемлекеттік статистикалық байқаудың қорытындылары бойынша еңбек көші-қонын сипаттайтын көрсеткіштерді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15.09.2021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Әдістеме "Халықтың жұмыспен қамтылуын іріктемелі зерттеу сауалнамасы" жалпымемлекеттік статистикалық байқаудың (бұдан әрі – зерттеу) қорытындылары бойынша еңбек көші-қонын сипаттайтын көрсеткіштерді қалыптастыру кезіндегі негізгі аспектілер мен әдістерді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15.09.2021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 Ұлттық статистика бюросының құрылымдық бөлімшелері зерттеу қорытындылары бойынша еңбек көші-қонын сипаттайтын көрсеткіштерді қалыптастыру кезінде қолданады.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15.09.2021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4. Зерттеудің көмегімен жұмыс іздеу мақсатында орнын ауыстыратын еңбекші көшіп қонушылар саны анықталады.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15.09.2021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Еңбек көші-қонын сипаттайтын көрсеткіштерді қалыптастыру</w:t>
      </w:r>
    </w:p>
    <w:bookmarkEnd w:id="13"/>
    <w:bookmarkStart w:name="z16" w:id="14"/>
    <w:p>
      <w:pPr>
        <w:spacing w:after="0"/>
        <w:ind w:left="0"/>
        <w:jc w:val="both"/>
      </w:pPr>
      <w:r>
        <w:rPr>
          <w:rFonts w:ascii="Times New Roman"/>
          <w:b w:val="false"/>
          <w:i w:val="false"/>
          <w:color w:val="000000"/>
          <w:sz w:val="28"/>
        </w:rPr>
        <w:t>
      6. Еңбек көші-қонын сипаттайтын көрсеткіштер бойынша ақпарат жинау зерттеуге қосымша сұрақтарды қосу жолымен жүзеге асырылады. Интервьюерлердің үй шаруашылықтарына тікелей баруы арқылы сұхбат жүргізу әдісімен халыққа пікіртерім жүргізіледі.</w:t>
      </w:r>
    </w:p>
    <w:bookmarkEnd w:id="14"/>
    <w:bookmarkStart w:name="z17" w:id="15"/>
    <w:p>
      <w:pPr>
        <w:spacing w:after="0"/>
        <w:ind w:left="0"/>
        <w:jc w:val="both"/>
      </w:pPr>
      <w:r>
        <w:rPr>
          <w:rFonts w:ascii="Times New Roman"/>
          <w:b w:val="false"/>
          <w:i w:val="false"/>
          <w:color w:val="000000"/>
          <w:sz w:val="28"/>
        </w:rPr>
        <w:t>
      7. Мыналар халықтың жалпы санынан еңбекші көшіп қонушыларды бөлуге мүмкіндік беретін негізгі аспектілер мен өлшемшарттар болып табылады:</w:t>
      </w:r>
    </w:p>
    <w:bookmarkEnd w:id="15"/>
    <w:p>
      <w:pPr>
        <w:spacing w:after="0"/>
        <w:ind w:left="0"/>
        <w:jc w:val="both"/>
      </w:pPr>
      <w:r>
        <w:rPr>
          <w:rFonts w:ascii="Times New Roman"/>
          <w:b w:val="false"/>
          <w:i w:val="false"/>
          <w:color w:val="000000"/>
          <w:sz w:val="28"/>
        </w:rPr>
        <w:t>
      1) азаматтығы;</w:t>
      </w:r>
    </w:p>
    <w:p>
      <w:pPr>
        <w:spacing w:after="0"/>
        <w:ind w:left="0"/>
        <w:jc w:val="both"/>
      </w:pPr>
      <w:r>
        <w:rPr>
          <w:rFonts w:ascii="Times New Roman"/>
          <w:b w:val="false"/>
          <w:i w:val="false"/>
          <w:color w:val="000000"/>
          <w:sz w:val="28"/>
        </w:rPr>
        <w:t>
      2) қазіргі тұратын жері;</w:t>
      </w:r>
    </w:p>
    <w:p>
      <w:pPr>
        <w:spacing w:after="0"/>
        <w:ind w:left="0"/>
        <w:jc w:val="both"/>
      </w:pPr>
      <w:r>
        <w:rPr>
          <w:rFonts w:ascii="Times New Roman"/>
          <w:b w:val="false"/>
          <w:i w:val="false"/>
          <w:color w:val="000000"/>
          <w:sz w:val="28"/>
        </w:rPr>
        <w:t>
      3) туған елі;</w:t>
      </w:r>
    </w:p>
    <w:p>
      <w:pPr>
        <w:spacing w:after="0"/>
        <w:ind w:left="0"/>
        <w:jc w:val="both"/>
      </w:pPr>
      <w:r>
        <w:rPr>
          <w:rFonts w:ascii="Times New Roman"/>
          <w:b w:val="false"/>
          <w:i w:val="false"/>
          <w:color w:val="000000"/>
          <w:sz w:val="28"/>
        </w:rPr>
        <w:t>
      4) көшу мақсаты және соңғы 10 жыл ішінде қазіргі тұратын жеріне қатысы бойынша жергілікті жердің типі;</w:t>
      </w:r>
    </w:p>
    <w:p>
      <w:pPr>
        <w:spacing w:after="0"/>
        <w:ind w:left="0"/>
        <w:jc w:val="both"/>
      </w:pPr>
      <w:r>
        <w:rPr>
          <w:rFonts w:ascii="Times New Roman"/>
          <w:b w:val="false"/>
          <w:i w:val="false"/>
          <w:color w:val="000000"/>
          <w:sz w:val="28"/>
        </w:rPr>
        <w:t>
      5) жұмысы орналасқан жер.</w:t>
      </w:r>
    </w:p>
    <w:bookmarkStart w:name="z18" w:id="16"/>
    <w:p>
      <w:pPr>
        <w:spacing w:after="0"/>
        <w:ind w:left="0"/>
        <w:jc w:val="both"/>
      </w:pPr>
      <w:r>
        <w:rPr>
          <w:rFonts w:ascii="Times New Roman"/>
          <w:b w:val="false"/>
          <w:i w:val="false"/>
          <w:color w:val="000000"/>
          <w:sz w:val="28"/>
        </w:rPr>
        <w:t>
      8. Еңбекші көшіп қонушылар санын анықтауда азаматтығы мен туған елі негізгі аспекті болып табылады. Зерттеуге сәйкес жеке тұлғалар азаматтығы бойынша:</w:t>
      </w:r>
    </w:p>
    <w:bookmarkEnd w:id="16"/>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Тәуелсіз Мемлекеттер Достастығы елдерінің (бұдан әрі - ТМД);</w:t>
      </w:r>
    </w:p>
    <w:p>
      <w:pPr>
        <w:spacing w:after="0"/>
        <w:ind w:left="0"/>
        <w:jc w:val="both"/>
      </w:pPr>
      <w:r>
        <w:rPr>
          <w:rFonts w:ascii="Times New Roman"/>
          <w:b w:val="false"/>
          <w:i w:val="false"/>
          <w:color w:val="000000"/>
          <w:sz w:val="28"/>
        </w:rPr>
        <w:t>
      ТМД-дан тыс елдердің азаматтарына бөлінеді.</w:t>
      </w:r>
    </w:p>
    <w:bookmarkStart w:name="z19" w:id="17"/>
    <w:p>
      <w:pPr>
        <w:spacing w:after="0"/>
        <w:ind w:left="0"/>
        <w:jc w:val="both"/>
      </w:pPr>
      <w:r>
        <w:rPr>
          <w:rFonts w:ascii="Times New Roman"/>
          <w:b w:val="false"/>
          <w:i w:val="false"/>
          <w:color w:val="000000"/>
          <w:sz w:val="28"/>
        </w:rPr>
        <w:t xml:space="preserve">
      9. Жеке тұлғаның тұратын жерінің өзгеруін анықтау үшін зерттеуде оның туған елі ескеріледі. Жеке тұлғаның зерттеу жүргізілетін елді мекенде туғаннан бері тұрғандығы анықталады. Қоныс аударған кезде қазіргі тұратын жеріне келген күні анықталады. </w:t>
      </w:r>
    </w:p>
    <w:bookmarkEnd w:id="17"/>
    <w:bookmarkStart w:name="z20" w:id="18"/>
    <w:p>
      <w:pPr>
        <w:spacing w:after="0"/>
        <w:ind w:left="0"/>
        <w:jc w:val="both"/>
      </w:pPr>
      <w:r>
        <w:rPr>
          <w:rFonts w:ascii="Times New Roman"/>
          <w:b w:val="false"/>
          <w:i w:val="false"/>
          <w:color w:val="000000"/>
          <w:sz w:val="28"/>
        </w:rPr>
        <w:t>
      10. Жеке тұлғаның тұратын жерінің өзгеруі оның соңғы 10 жыл ішіндегі орын алмастыруы бойынша сипатталады. Оларға:</w:t>
      </w:r>
    </w:p>
    <w:bookmarkEnd w:id="18"/>
    <w:p>
      <w:pPr>
        <w:spacing w:after="0"/>
        <w:ind w:left="0"/>
        <w:jc w:val="both"/>
      </w:pPr>
      <w:r>
        <w:rPr>
          <w:rFonts w:ascii="Times New Roman"/>
          <w:b w:val="false"/>
          <w:i w:val="false"/>
          <w:color w:val="000000"/>
          <w:sz w:val="28"/>
        </w:rPr>
        <w:t>
      жергілікті жердің типін ескере отырып бір облыс ішінде қоныс аудару;</w:t>
      </w:r>
    </w:p>
    <w:p>
      <w:pPr>
        <w:spacing w:after="0"/>
        <w:ind w:left="0"/>
        <w:jc w:val="both"/>
      </w:pPr>
      <w:r>
        <w:rPr>
          <w:rFonts w:ascii="Times New Roman"/>
          <w:b w:val="false"/>
          <w:i w:val="false"/>
          <w:color w:val="000000"/>
          <w:sz w:val="28"/>
        </w:rPr>
        <w:t>
      жергілікті жердің типін ескере отырып басқа облыстан қоныс аудару;</w:t>
      </w:r>
    </w:p>
    <w:p>
      <w:pPr>
        <w:spacing w:after="0"/>
        <w:ind w:left="0"/>
        <w:jc w:val="both"/>
      </w:pPr>
      <w:r>
        <w:rPr>
          <w:rFonts w:ascii="Times New Roman"/>
          <w:b w:val="false"/>
          <w:i w:val="false"/>
          <w:color w:val="000000"/>
          <w:sz w:val="28"/>
        </w:rPr>
        <w:t>
      жергілікті жердің типін ескере отырып Қазақстан Республикасы шегінде қоныс аудару;</w:t>
      </w:r>
    </w:p>
    <w:p>
      <w:pPr>
        <w:spacing w:after="0"/>
        <w:ind w:left="0"/>
        <w:jc w:val="both"/>
      </w:pPr>
      <w:r>
        <w:rPr>
          <w:rFonts w:ascii="Times New Roman"/>
          <w:b w:val="false"/>
          <w:i w:val="false"/>
          <w:color w:val="000000"/>
          <w:sz w:val="28"/>
        </w:rPr>
        <w:t>
      басқа елден тарихи отанына оралу мақсатында қоныс аудару;</w:t>
      </w:r>
    </w:p>
    <w:p>
      <w:pPr>
        <w:spacing w:after="0"/>
        <w:ind w:left="0"/>
        <w:jc w:val="both"/>
      </w:pPr>
      <w:r>
        <w:rPr>
          <w:rFonts w:ascii="Times New Roman"/>
          <w:b w:val="false"/>
          <w:i w:val="false"/>
          <w:color w:val="000000"/>
          <w:sz w:val="28"/>
        </w:rPr>
        <w:t>
      басқа елден босқын ретінде қоныс аудару;</w:t>
      </w:r>
    </w:p>
    <w:p>
      <w:pPr>
        <w:spacing w:after="0"/>
        <w:ind w:left="0"/>
        <w:jc w:val="both"/>
      </w:pPr>
      <w:r>
        <w:rPr>
          <w:rFonts w:ascii="Times New Roman"/>
          <w:b w:val="false"/>
          <w:i w:val="false"/>
          <w:color w:val="000000"/>
          <w:sz w:val="28"/>
        </w:rPr>
        <w:t>
      басқа елден еңбекші көшіп-қонушы ретінде қоныс аудару;</w:t>
      </w:r>
    </w:p>
    <w:p>
      <w:pPr>
        <w:spacing w:after="0"/>
        <w:ind w:left="0"/>
        <w:jc w:val="both"/>
      </w:pPr>
      <w:r>
        <w:rPr>
          <w:rFonts w:ascii="Times New Roman"/>
          <w:b w:val="false"/>
          <w:i w:val="false"/>
          <w:color w:val="000000"/>
          <w:sz w:val="28"/>
        </w:rPr>
        <w:t>
      басқа елден отбасыны біріктіру үшін қоныс аудару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15.09.2021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Зерттеуге сәйкес жеке тұлға жұмысының орналасу орны келесі түрлерге:</w:t>
      </w:r>
    </w:p>
    <w:bookmarkEnd w:id="19"/>
    <w:p>
      <w:pPr>
        <w:spacing w:after="0"/>
        <w:ind w:left="0"/>
        <w:jc w:val="both"/>
      </w:pPr>
      <w:r>
        <w:rPr>
          <w:rFonts w:ascii="Times New Roman"/>
          <w:b w:val="false"/>
          <w:i w:val="false"/>
          <w:color w:val="000000"/>
          <w:sz w:val="28"/>
        </w:rPr>
        <w:t>
      облыс орталығы;</w:t>
      </w:r>
    </w:p>
    <w:p>
      <w:pPr>
        <w:spacing w:after="0"/>
        <w:ind w:left="0"/>
        <w:jc w:val="both"/>
      </w:pPr>
      <w:r>
        <w:rPr>
          <w:rFonts w:ascii="Times New Roman"/>
          <w:b w:val="false"/>
          <w:i w:val="false"/>
          <w:color w:val="000000"/>
          <w:sz w:val="28"/>
        </w:rPr>
        <w:t>
      осы облыс аумағы;</w:t>
      </w:r>
    </w:p>
    <w:p>
      <w:pPr>
        <w:spacing w:after="0"/>
        <w:ind w:left="0"/>
        <w:jc w:val="both"/>
      </w:pPr>
      <w:r>
        <w:rPr>
          <w:rFonts w:ascii="Times New Roman"/>
          <w:b w:val="false"/>
          <w:i w:val="false"/>
          <w:color w:val="000000"/>
          <w:sz w:val="28"/>
        </w:rPr>
        <w:t>
      басқа облыс;</w:t>
      </w:r>
    </w:p>
    <w:p>
      <w:pPr>
        <w:spacing w:after="0"/>
        <w:ind w:left="0"/>
        <w:jc w:val="both"/>
      </w:pPr>
      <w:r>
        <w:rPr>
          <w:rFonts w:ascii="Times New Roman"/>
          <w:b w:val="false"/>
          <w:i w:val="false"/>
          <w:color w:val="000000"/>
          <w:sz w:val="28"/>
        </w:rPr>
        <w:t>
      басқа ел болып бөлінеді.</w:t>
      </w:r>
    </w:p>
    <w:bookmarkStart w:name="z22" w:id="20"/>
    <w:p>
      <w:pPr>
        <w:spacing w:after="0"/>
        <w:ind w:left="0"/>
        <w:jc w:val="both"/>
      </w:pPr>
      <w:r>
        <w:rPr>
          <w:rFonts w:ascii="Times New Roman"/>
          <w:b w:val="false"/>
          <w:i w:val="false"/>
          <w:color w:val="000000"/>
          <w:sz w:val="28"/>
        </w:rPr>
        <w:t xml:space="preserve">
      12. Еңбекші көшіп қонушыларды сипаттайтын көрсеткіштер бойынша ресми статистикалық ақпарат жыл сайынғы негізде келесі топтар: </w:t>
      </w:r>
    </w:p>
    <w:bookmarkEnd w:id="20"/>
    <w:p>
      <w:pPr>
        <w:spacing w:after="0"/>
        <w:ind w:left="0"/>
        <w:jc w:val="both"/>
      </w:pPr>
      <w:r>
        <w:rPr>
          <w:rFonts w:ascii="Times New Roman"/>
          <w:b w:val="false"/>
          <w:i w:val="false"/>
          <w:color w:val="000000"/>
          <w:sz w:val="28"/>
        </w:rPr>
        <w:t>
      жергілікті жердің типі бойынша;</w:t>
      </w:r>
    </w:p>
    <w:p>
      <w:pPr>
        <w:spacing w:after="0"/>
        <w:ind w:left="0"/>
        <w:jc w:val="both"/>
      </w:pPr>
      <w:r>
        <w:rPr>
          <w:rFonts w:ascii="Times New Roman"/>
          <w:b w:val="false"/>
          <w:i w:val="false"/>
          <w:color w:val="000000"/>
          <w:sz w:val="28"/>
        </w:rPr>
        <w:t>
      өңірлер бойынша;</w:t>
      </w:r>
    </w:p>
    <w:p>
      <w:pPr>
        <w:spacing w:after="0"/>
        <w:ind w:left="0"/>
        <w:jc w:val="both"/>
      </w:pPr>
      <w:r>
        <w:rPr>
          <w:rFonts w:ascii="Times New Roman"/>
          <w:b w:val="false"/>
          <w:i w:val="false"/>
          <w:color w:val="000000"/>
          <w:sz w:val="28"/>
        </w:rPr>
        <w:t>
      жынысы бойынша;</w:t>
      </w:r>
    </w:p>
    <w:p>
      <w:pPr>
        <w:spacing w:after="0"/>
        <w:ind w:left="0"/>
        <w:jc w:val="both"/>
      </w:pPr>
      <w:r>
        <w:rPr>
          <w:rFonts w:ascii="Times New Roman"/>
          <w:b w:val="false"/>
          <w:i w:val="false"/>
          <w:color w:val="000000"/>
          <w:sz w:val="28"/>
        </w:rPr>
        <w:t>
      жас топтары бойынша;</w:t>
      </w:r>
    </w:p>
    <w:p>
      <w:pPr>
        <w:spacing w:after="0"/>
        <w:ind w:left="0"/>
        <w:jc w:val="both"/>
      </w:pPr>
      <w:r>
        <w:rPr>
          <w:rFonts w:ascii="Times New Roman"/>
          <w:b w:val="false"/>
          <w:i w:val="false"/>
          <w:color w:val="000000"/>
          <w:sz w:val="28"/>
        </w:rPr>
        <w:t>
      білім деңгейі бойынша;</w:t>
      </w:r>
    </w:p>
    <w:p>
      <w:pPr>
        <w:spacing w:after="0"/>
        <w:ind w:left="0"/>
        <w:jc w:val="both"/>
      </w:pPr>
      <w:r>
        <w:rPr>
          <w:rFonts w:ascii="Times New Roman"/>
          <w:b w:val="false"/>
          <w:i w:val="false"/>
          <w:color w:val="000000"/>
          <w:sz w:val="28"/>
        </w:rPr>
        <w:t>
      жұмыспен қамтылу мәртебесі бойынша;</w:t>
      </w:r>
    </w:p>
    <w:p>
      <w:pPr>
        <w:spacing w:after="0"/>
        <w:ind w:left="0"/>
        <w:jc w:val="both"/>
      </w:pPr>
      <w:r>
        <w:rPr>
          <w:rFonts w:ascii="Times New Roman"/>
          <w:b w:val="false"/>
          <w:i w:val="false"/>
          <w:color w:val="000000"/>
          <w:sz w:val="28"/>
        </w:rPr>
        <w:t xml:space="preserve">
      экономикалық қызмет түрлері бойынша қалыптастырылады.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