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140" w14:textId="eb5f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мемлекеттік кәсіпорындардың, мемлекеттік мекемелердің тұрғын үй комиссиялары туралы үлгі ережені бекіту туралы" Қазақстан Республикасы Құрылыс және тұрғын үй-коммуналдық шаруашылық істері агенттігі төрағасының 2012 жылғы 7 маусымдағы № 237 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386 бұйрығы. Қазақстан Республикасының Әділет министрлігінде 2017 жылғы 27 шілдеде № 15383 болып тіркелді. Күші жойылды - Қазақстан Республикасы Өнеркәсіп және құрылыс министрінің м.а. 2024 жылғы 5 ақпандағы № 47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05.02.2024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органдардың, мемлекеттік кәсіпорындардың, мемлекеттік мекемелердің тұрғын үй комиссиялары туралы үлгі ережені бекіту туралы" Қазақстан Республикасы Құрылыс және тұрғын үй-коммуналдық шаруашылық істері агенттігі төрағасының 2012 жылғы 7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7785 болып тіркелген, 2012 жылғы 28 тамызда "Егемен Қазақстан" газетінде № 540-545 (27618)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мемлекеттік кәсіпорындардың, мемлекеттік мекемелердің тұрғын үй комиссиялары туралы үлгі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Тұрғын үй комиссиясы тақ санды кемінде бес адамнан (орталық мемлекеттік органдарда кемінде жеті), оның ішінде кәсіподақ ұйымының өкілдерінен (болған жағдайда), уәкілетті органның өкілдерінен және тұрғын үй комиссиясының хатшысынан қалыптастырылады.</w:t>
      </w:r>
    </w:p>
    <w:bookmarkEnd w:id="3"/>
    <w:bookmarkStart w:name="z6" w:id="4"/>
    <w:p>
      <w:pPr>
        <w:spacing w:after="0"/>
        <w:ind w:left="0"/>
        <w:jc w:val="both"/>
      </w:pPr>
      <w:r>
        <w:rPr>
          <w:rFonts w:ascii="Times New Roman"/>
          <w:b w:val="false"/>
          <w:i w:val="false"/>
          <w:color w:val="000000"/>
          <w:sz w:val="28"/>
        </w:rPr>
        <w:t>
      4. Тұрғын үй комиссиясының құрамына мыналар кіреді:</w:t>
      </w:r>
    </w:p>
    <w:bookmarkEnd w:id="4"/>
    <w:p>
      <w:pPr>
        <w:spacing w:after="0"/>
        <w:ind w:left="0"/>
        <w:jc w:val="both"/>
      </w:pPr>
      <w:r>
        <w:rPr>
          <w:rFonts w:ascii="Times New Roman"/>
          <w:b w:val="false"/>
          <w:i w:val="false"/>
          <w:color w:val="000000"/>
          <w:sz w:val="28"/>
        </w:rPr>
        <w:t>
      уәкілетті органның бірінші басшысы (орталық мемлекеттік органдарды қоспағанда);</w:t>
      </w:r>
    </w:p>
    <w:p>
      <w:pPr>
        <w:spacing w:after="0"/>
        <w:ind w:left="0"/>
        <w:jc w:val="both"/>
      </w:pPr>
      <w:r>
        <w:rPr>
          <w:rFonts w:ascii="Times New Roman"/>
          <w:b w:val="false"/>
          <w:i w:val="false"/>
          <w:color w:val="000000"/>
          <w:sz w:val="28"/>
        </w:rPr>
        <w:t>
      жауапты хатшы немесе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Жарлығының 3-тармағына сәйкес (бұдан әрі – Жарлық) оның міндетін атқарушы тұлға (орталық мемлекеттік органдарда);</w:t>
      </w:r>
    </w:p>
    <w:p>
      <w:pPr>
        <w:spacing w:after="0"/>
        <w:ind w:left="0"/>
        <w:jc w:val="both"/>
      </w:pPr>
      <w:r>
        <w:rPr>
          <w:rFonts w:ascii="Times New Roman"/>
          <w:b w:val="false"/>
          <w:i w:val="false"/>
          <w:color w:val="000000"/>
          <w:sz w:val="28"/>
        </w:rPr>
        <w:t>
      аппарат басшысы немесе уәкілетті органның бірінші басшысының орынбасарлары (жауапты хатшы лауазымы енгізілмеген орталық мемлекеттік органдарда);</w:t>
      </w:r>
    </w:p>
    <w:p>
      <w:pPr>
        <w:spacing w:after="0"/>
        <w:ind w:left="0"/>
        <w:jc w:val="both"/>
      </w:pPr>
      <w:r>
        <w:rPr>
          <w:rFonts w:ascii="Times New Roman"/>
          <w:b w:val="false"/>
          <w:i w:val="false"/>
          <w:color w:val="000000"/>
          <w:sz w:val="28"/>
        </w:rPr>
        <w:t>
      заң қызметінің басшысы (болған жағдайда);</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Тұрғын үй комиссиясының хатшысы;</w:t>
      </w:r>
    </w:p>
    <w:p>
      <w:pPr>
        <w:spacing w:after="0"/>
        <w:ind w:left="0"/>
        <w:jc w:val="both"/>
      </w:pPr>
      <w:r>
        <w:rPr>
          <w:rFonts w:ascii="Times New Roman"/>
          <w:b w:val="false"/>
          <w:i w:val="false"/>
          <w:color w:val="000000"/>
          <w:sz w:val="28"/>
        </w:rPr>
        <w:t>
      үштен аспайтын кәсіподақ ұйымының өкілдері (болған жағдайда);</w:t>
      </w:r>
    </w:p>
    <w:p>
      <w:pPr>
        <w:spacing w:after="0"/>
        <w:ind w:left="0"/>
        <w:jc w:val="both"/>
      </w:pPr>
      <w:r>
        <w:rPr>
          <w:rFonts w:ascii="Times New Roman"/>
          <w:b w:val="false"/>
          <w:i w:val="false"/>
          <w:color w:val="000000"/>
          <w:sz w:val="28"/>
        </w:rPr>
        <w:t>
      уәкілетті органның өкілдері.</w:t>
      </w:r>
    </w:p>
    <w:bookmarkStart w:name="z7" w:id="5"/>
    <w:p>
      <w:pPr>
        <w:spacing w:after="0"/>
        <w:ind w:left="0"/>
        <w:jc w:val="both"/>
      </w:pPr>
      <w:r>
        <w:rPr>
          <w:rFonts w:ascii="Times New Roman"/>
          <w:b w:val="false"/>
          <w:i w:val="false"/>
          <w:color w:val="000000"/>
          <w:sz w:val="28"/>
        </w:rPr>
        <w:t>
      5. Тұрғын үй комиссиясын уәкілетті органның бірінші басшысы басқарады.</w:t>
      </w:r>
    </w:p>
    <w:bookmarkEnd w:id="5"/>
    <w:p>
      <w:pPr>
        <w:spacing w:after="0"/>
        <w:ind w:left="0"/>
        <w:jc w:val="both"/>
      </w:pPr>
      <w:r>
        <w:rPr>
          <w:rFonts w:ascii="Times New Roman"/>
          <w:b w:val="false"/>
          <w:i w:val="false"/>
          <w:color w:val="000000"/>
          <w:sz w:val="28"/>
        </w:rPr>
        <w:t>
      Орталық мемлекеттік органдарда Тұрғын үй комиссиясын жауапты хатшы немесе Жарлықтың 3-тармағына сәйкес оның міндетін атқарушы тұлға басқарады.</w:t>
      </w:r>
    </w:p>
    <w:p>
      <w:pPr>
        <w:spacing w:after="0"/>
        <w:ind w:left="0"/>
        <w:jc w:val="both"/>
      </w:pPr>
      <w:r>
        <w:rPr>
          <w:rFonts w:ascii="Times New Roman"/>
          <w:b w:val="false"/>
          <w:i w:val="false"/>
          <w:color w:val="000000"/>
          <w:sz w:val="28"/>
        </w:rPr>
        <w:t>
      Жауапты хатшы лауазымы енгізілмеген орталық мемлекеттік органдарда Тұрғын үй комиссиясын аппарат басшысы немесе уәкілетті органның бірінші басшысының орынбасары басқарады.";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Тұрғын үй комиссиясы, отырысты қажеттілігіне қарай өткізетін орталық мемлекеттік органдарды қоспағанда, отырысты айына кемінде бір рет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Тұрғын үй комиссиясы хатшысының дауыс беру құқығы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Тұрғын үй комиссиясының шешімі, егер оны қатысып отырған мүшелердің үштен екісі қабылдаса, заңды.".</w:t>
      </w:r>
    </w:p>
    <w:bookmarkStart w:name="z12" w:id="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Құрылыс және тұрғын үй-коммуналдық шаруашылық істері комитеті: </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4"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