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e11d" w14:textId="b0ae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29 сәуірдегі № 255 бұйрығы. Қазақстан Республикасының Әділет министрлігінде 2017 жылғы 2 маусымда № 15196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10401 болып тіркелген, 2015 жылғы 20 наурызда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1-қосымшаның "Техникалық қадағалау журналының есепке алу парағы" деген </w:t>
      </w:r>
      <w:r>
        <w:rPr>
          <w:rFonts w:ascii="Times New Roman"/>
          <w:b w:val="false"/>
          <w:i w:val="false"/>
          <w:color w:val="000000"/>
          <w:sz w:val="28"/>
        </w:rPr>
        <w:t>5-нысан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xml:space="preserve">
      2)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10795 болып тіркелген, 2015 жылғы 15 мамырдағы "Әділет" ақпараттық-құқықтық жүйесінде жарияланған):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 мынадай редакцияда жазылсын:</w:t>
      </w:r>
    </w:p>
    <w:bookmarkEnd w:id="7"/>
    <w:bookmarkStart w:name="z9" w:id="8"/>
    <w:p>
      <w:pPr>
        <w:spacing w:after="0"/>
        <w:ind w:left="0"/>
        <w:jc w:val="both"/>
      </w:pPr>
      <w:r>
        <w:rPr>
          <w:rFonts w:ascii="Times New Roman"/>
          <w:b w:val="false"/>
          <w:i w:val="false"/>
          <w:color w:val="000000"/>
          <w:sz w:val="28"/>
        </w:rPr>
        <w:t>
      "жобалауға арналған тапсырманы (мемлекеттік және үкіметтік бағдарламалар шеңберінде құрылысқа мемлекеттік инвестициялар есебінен қаржыланатын объектілердің жобалауға арналған тапсырмасында халықаралық міндеттерді ескере отырып, қазақстандық өндіретін құрылыс материалдарын, жабдықтарын, бұйымдары мен конструкцияларын қолдану міндетті талап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"11. Тапсырыс беруші құрылысты ұйымдастыру және құрылыс алаңын дайындау барысында:</w:t>
      </w:r>
    </w:p>
    <w:bookmarkEnd w:id="9"/>
    <w:bookmarkStart w:name="z12" w:id="10"/>
    <w:p>
      <w:pPr>
        <w:spacing w:after="0"/>
        <w:ind w:left="0"/>
        <w:jc w:val="both"/>
      </w:pPr>
      <w:r>
        <w:rPr>
          <w:rFonts w:ascii="Times New Roman"/>
          <w:b w:val="false"/>
          <w:i w:val="false"/>
          <w:color w:val="000000"/>
          <w:sz w:val="28"/>
        </w:rPr>
        <w:t xml:space="preserve">
      1) құрылыс-монтаж жұмыстары жүргізіле басталғанға дейін "Рұқсаттар және хабарламалар туралы" Қазақстан Республикасының 2014 жылғы 16 мамырдағы Заңының (бұдан әрі – "Рұқсаттар және хабарламалар туралы" Заң) </w:t>
      </w:r>
      <w:r>
        <w:rPr>
          <w:rFonts w:ascii="Times New Roman"/>
          <w:b w:val="false"/>
          <w:i w:val="false"/>
          <w:color w:val="000000"/>
          <w:sz w:val="28"/>
        </w:rPr>
        <w:t>46-бабымен</w:t>
      </w:r>
      <w:r>
        <w:rPr>
          <w:rFonts w:ascii="Times New Roman"/>
          <w:b w:val="false"/>
          <w:i w:val="false"/>
          <w:color w:val="000000"/>
          <w:sz w:val="28"/>
        </w:rPr>
        <w:t xml:space="preserve"> белгіленген тәртіпте мемлекеттік сәулет-құрылыс бақылауын және қадағалауын жүзеге асыратын органға құрылыс-монтаж жұмыстары жүргізіле басталғаны туралы хабарлама жібереді;</w:t>
      </w:r>
    </w:p>
    <w:bookmarkEnd w:id="10"/>
    <w:bookmarkStart w:name="z13" w:id="11"/>
    <w:p>
      <w:pPr>
        <w:spacing w:after="0"/>
        <w:ind w:left="0"/>
        <w:jc w:val="both"/>
      </w:pPr>
      <w:r>
        <w:rPr>
          <w:rFonts w:ascii="Times New Roman"/>
          <w:b w:val="false"/>
          <w:i w:val="false"/>
          <w:color w:val="000000"/>
          <w:sz w:val="28"/>
        </w:rPr>
        <w:t>
      2) мыналар бойынша тиісті ұйымдардан:</w:t>
      </w:r>
    </w:p>
    <w:bookmarkEnd w:id="11"/>
    <w:bookmarkStart w:name="z14" w:id="12"/>
    <w:p>
      <w:pPr>
        <w:spacing w:after="0"/>
        <w:ind w:left="0"/>
        <w:jc w:val="both"/>
      </w:pPr>
      <w:r>
        <w:rPr>
          <w:rFonts w:ascii="Times New Roman"/>
          <w:b w:val="false"/>
          <w:i w:val="false"/>
          <w:color w:val="000000"/>
          <w:sz w:val="28"/>
        </w:rPr>
        <w:t>
      электр берудің әуе желілері және байланыс желілері аймағында, темір жол бөлінген белдеуде, құрылыс алаңында орналасқан жер асты коммуникацияларының өтетін орындарында, жер учаскелерінде жерасты қазба жұмыстарын жүргізу аймақтарында жұмыс жүргізуге;</w:t>
      </w:r>
    </w:p>
    <w:bookmarkEnd w:id="12"/>
    <w:bookmarkStart w:name="z15" w:id="13"/>
    <w:p>
      <w:pPr>
        <w:spacing w:after="0"/>
        <w:ind w:left="0"/>
        <w:jc w:val="both"/>
      </w:pPr>
      <w:r>
        <w:rPr>
          <w:rFonts w:ascii="Times New Roman"/>
          <w:b w:val="false"/>
          <w:i w:val="false"/>
          <w:color w:val="000000"/>
          <w:sz w:val="28"/>
        </w:rPr>
        <w:t>
      егер тапсырыс берушінің құрылысы үшін жеке газбен жабдықтау, сумен жабдықтау, бумен жабдықтау және энергиямен жабдықтау объектілері болмаған жағдайда,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w:t>
      </w:r>
    </w:p>
    <w:bookmarkEnd w:id="13"/>
    <w:bookmarkStart w:name="z16" w:id="14"/>
    <w:p>
      <w:pPr>
        <w:spacing w:after="0"/>
        <w:ind w:left="0"/>
        <w:jc w:val="both"/>
      </w:pPr>
      <w:r>
        <w:rPr>
          <w:rFonts w:ascii="Times New Roman"/>
          <w:b w:val="false"/>
          <w:i w:val="false"/>
          <w:color w:val="000000"/>
          <w:sz w:val="28"/>
        </w:rPr>
        <w:t>
      ормандарды кесуге және ағаштарды отырғызуға рұқсат алады;</w:t>
      </w:r>
    </w:p>
    <w:bookmarkEnd w:id="14"/>
    <w:bookmarkStart w:name="z17" w:id="15"/>
    <w:p>
      <w:pPr>
        <w:spacing w:after="0"/>
        <w:ind w:left="0"/>
        <w:jc w:val="both"/>
      </w:pPr>
      <w:r>
        <w:rPr>
          <w:rFonts w:ascii="Times New Roman"/>
          <w:b w:val="false"/>
          <w:i w:val="false"/>
          <w:color w:val="000000"/>
          <w:sz w:val="28"/>
        </w:rPr>
        <w:t>
      3) көрнекі орындар аумағында, сондай-ақ тарихи-мәдени мұра объектісін қорғау аймақтарында жүргізілетін жерге орналастыру, жер, құрылыс, мелиорациялық, шаруашылық жұмыстарды келісуді қамтамасыз етеді;</w:t>
      </w:r>
    </w:p>
    <w:bookmarkEnd w:id="15"/>
    <w:bookmarkStart w:name="z18" w:id="16"/>
    <w:p>
      <w:pPr>
        <w:spacing w:after="0"/>
        <w:ind w:left="0"/>
        <w:jc w:val="both"/>
      </w:pPr>
      <w:r>
        <w:rPr>
          <w:rFonts w:ascii="Times New Roman"/>
          <w:b w:val="false"/>
          <w:i w:val="false"/>
          <w:color w:val="000000"/>
          <w:sz w:val="28"/>
        </w:rPr>
        <w:t>
      4) объектіні салу үшін геодезиялық бөлу негізін құрады;</w:t>
      </w:r>
    </w:p>
    <w:bookmarkEnd w:id="16"/>
    <w:bookmarkStart w:name="z19" w:id="17"/>
    <w:p>
      <w:pPr>
        <w:spacing w:after="0"/>
        <w:ind w:left="0"/>
        <w:jc w:val="both"/>
      </w:pPr>
      <w:r>
        <w:rPr>
          <w:rFonts w:ascii="Times New Roman"/>
          <w:b w:val="false"/>
          <w:i w:val="false"/>
          <w:color w:val="000000"/>
          <w:sz w:val="28"/>
        </w:rPr>
        <w:t xml:space="preserve">
      5) тапсырыс беруші мемлекеттік емес инвестициялардың есебінен қаржыландырылатын жағдайды қоспағанда, "Мемлекеттік сатып алу туралы" </w:t>
      </w:r>
      <w:r>
        <w:rPr>
          <w:rFonts w:ascii="Times New Roman"/>
          <w:b w:val="false"/>
          <w:i w:val="false"/>
          <w:color w:val="000000"/>
          <w:sz w:val="28"/>
        </w:rPr>
        <w:t>Заңға</w:t>
      </w:r>
      <w:r>
        <w:rPr>
          <w:rFonts w:ascii="Times New Roman"/>
          <w:b w:val="false"/>
          <w:i w:val="false"/>
          <w:color w:val="000000"/>
          <w:sz w:val="28"/>
        </w:rPr>
        <w:t xml:space="preserve"> сәйкес құрылыс-монтаж жұмыстарын орындау үшін мердігерді таңдауды жүзеге асырады.</w:t>
      </w:r>
    </w:p>
    <w:bookmarkEnd w:id="17"/>
    <w:bookmarkStart w:name="z20" w:id="18"/>
    <w:p>
      <w:pPr>
        <w:spacing w:after="0"/>
        <w:ind w:left="0"/>
        <w:jc w:val="both"/>
      </w:pPr>
      <w:r>
        <w:rPr>
          <w:rFonts w:ascii="Times New Roman"/>
          <w:b w:val="false"/>
          <w:i w:val="false"/>
          <w:color w:val="000000"/>
          <w:sz w:val="28"/>
        </w:rPr>
        <w:t xml:space="preserve">
      Мердігерлік шарттағы жұмыстарды орындау мерзімдері жобалау (жобалау-сметалық) құжаттаманың құрамында сараптамадан өткен құрылысты ұйымдастыру жобасына (бұдан әрі - ҚҰЖ) кіретін және шарттың ажырамас бөлігі болып табылатын құрылыс-монтаж жұмыстарының күнтізбелік жоспарымен, сондай-ақ күнтізбелік жоспарға байланыстырылған құрылыс-монтаж жұмыстарын қаржыландыру кестесімен анықталады. Бұл ретте, жұмыстарды орындаудың бастапқы және соңғы мерзімдері, сондай-ақ жұмыстардың жекелеген сатыларының аяқталу мерзімдері (аралық мерзімдері) көрсетіледі. Құрылысты ұйымдастыру жобасында (ҚҰЖ) әзірленетін негізгі құжаттардың құрамы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8"/>
    <w:bookmarkStart w:name="z21" w:id="19"/>
    <w:p>
      <w:pPr>
        <w:spacing w:after="0"/>
        <w:ind w:left="0"/>
        <w:jc w:val="both"/>
      </w:pPr>
      <w:r>
        <w:rPr>
          <w:rFonts w:ascii="Times New Roman"/>
          <w:b w:val="false"/>
          <w:i w:val="false"/>
          <w:color w:val="000000"/>
          <w:sz w:val="28"/>
        </w:rPr>
        <w:t>
      6) заңнамада белгіленген тәртіпте авторлық және техникалық қадағалауды жүзеге асыруға шарттар жасасады.</w:t>
      </w:r>
    </w:p>
    <w:bookmarkEnd w:id="19"/>
    <w:bookmarkStart w:name="z22" w:id="20"/>
    <w:p>
      <w:pPr>
        <w:spacing w:after="0"/>
        <w:ind w:left="0"/>
        <w:jc w:val="both"/>
      </w:pPr>
      <w:r>
        <w:rPr>
          <w:rFonts w:ascii="Times New Roman"/>
          <w:b w:val="false"/>
          <w:i w:val="false"/>
          <w:color w:val="000000"/>
          <w:sz w:val="28"/>
        </w:rPr>
        <w:t>
      Штатта аттестатталған сарапшылар болған жағдайда, техникалық қадағалауды тапсырыс берушінің өзі жүзеге асырады;</w:t>
      </w:r>
    </w:p>
    <w:bookmarkEnd w:id="20"/>
    <w:bookmarkStart w:name="z23" w:id="21"/>
    <w:p>
      <w:pPr>
        <w:spacing w:after="0"/>
        <w:ind w:left="0"/>
        <w:jc w:val="both"/>
      </w:pPr>
      <w:r>
        <w:rPr>
          <w:rFonts w:ascii="Times New Roman"/>
          <w:b w:val="false"/>
          <w:i w:val="false"/>
          <w:color w:val="000000"/>
          <w:sz w:val="28"/>
        </w:rPr>
        <w:t>
      7) мердігерге белгіленген тәртіпте:</w:t>
      </w:r>
    </w:p>
    <w:bookmarkEnd w:id="21"/>
    <w:bookmarkStart w:name="z24" w:id="22"/>
    <w:p>
      <w:pPr>
        <w:spacing w:after="0"/>
        <w:ind w:left="0"/>
        <w:jc w:val="both"/>
      </w:pPr>
      <w:r>
        <w:rPr>
          <w:rFonts w:ascii="Times New Roman"/>
          <w:b w:val="false"/>
          <w:i w:val="false"/>
          <w:color w:val="000000"/>
          <w:sz w:val="28"/>
        </w:rPr>
        <w:t>
      онымен келісілген мерзімде жерге тиісті құқықты растайтын құжаттарды және тиісті пайдалану органдарынан алынған рұқсатты;</w:t>
      </w:r>
    </w:p>
    <w:bookmarkEnd w:id="22"/>
    <w:bookmarkStart w:name="z25" w:id="23"/>
    <w:p>
      <w:pPr>
        <w:spacing w:after="0"/>
        <w:ind w:left="0"/>
        <w:jc w:val="both"/>
      </w:pPr>
      <w:r>
        <w:rPr>
          <w:rFonts w:ascii="Times New Roman"/>
          <w:b w:val="false"/>
          <w:i w:val="false"/>
          <w:color w:val="000000"/>
          <w:sz w:val="28"/>
        </w:rPr>
        <w:t>
      геодезиялық бөлу негізінің құрамында: құрылыс торын, қызыл сызықтар, ғимараттың (құрылыстың) габаритін анықтайтын бас бөлу остерін, биік қада белгіні, инженерлік коммуникациялардың, автожолдардың, электрмен жабдықтау желілерінің, байланыс, су құбыры, кәріз, жылу беру, газдандыру трассасының бас остерін, ресімделген құрылыс үшін геодезиялық бөлу негізін қабылдау актісін;</w:t>
      </w:r>
    </w:p>
    <w:bookmarkEnd w:id="23"/>
    <w:bookmarkStart w:name="z26" w:id="24"/>
    <w:p>
      <w:pPr>
        <w:spacing w:after="0"/>
        <w:ind w:left="0"/>
        <w:jc w:val="both"/>
      </w:pPr>
      <w:r>
        <w:rPr>
          <w:rFonts w:ascii="Times New Roman"/>
          <w:b w:val="false"/>
          <w:i w:val="false"/>
          <w:color w:val="000000"/>
          <w:sz w:val="28"/>
        </w:rPr>
        <w:t>
      егер шартта өзге көзделмесе, әзірленген және бекітілген жобалау-сметалық құжаттаманы, инженерлік іздестіру материалдарын және құрылысқа қажетті құрылыс өндірісін ұйымдастыру бойынша нормативтік-техникалық құжаттармен регламенттелген басқа да құжаттарды береді.</w:t>
      </w:r>
    </w:p>
    <w:bookmarkEnd w:id="24"/>
    <w:bookmarkStart w:name="z27" w:id="25"/>
    <w:p>
      <w:pPr>
        <w:spacing w:after="0"/>
        <w:ind w:left="0"/>
        <w:jc w:val="both"/>
      </w:pPr>
      <w:r>
        <w:rPr>
          <w:rFonts w:ascii="Times New Roman"/>
          <w:b w:val="false"/>
          <w:i w:val="false"/>
          <w:color w:val="000000"/>
          <w:sz w:val="28"/>
        </w:rPr>
        <w:t>
      Бұл ретте, мердігер өз күшімен не мамандандырылған ұйымды тарта отырып, жұмыстарды жүргізу жобасын (бұдан әрі - ЖЖЖ) әзірлейді. Жұмыс жүргізу жобасында (ЖЖЖ) әзірленетін негізгі құжаттардың құрамы осы Қағидаларға 2-қосымшада келтірілген. ЖЖЖ жалпы объектінің құрылысына әзірленеді және жұмыстарды жеке түрлерін орындау жобаларынан тұруы мүмкін;</w:t>
      </w:r>
    </w:p>
    <w:bookmarkEnd w:id="25"/>
    <w:bookmarkStart w:name="z28" w:id="26"/>
    <w:p>
      <w:pPr>
        <w:spacing w:after="0"/>
        <w:ind w:left="0"/>
        <w:jc w:val="both"/>
      </w:pPr>
      <w:r>
        <w:rPr>
          <w:rFonts w:ascii="Times New Roman"/>
          <w:b w:val="false"/>
          <w:i w:val="false"/>
          <w:color w:val="000000"/>
          <w:sz w:val="28"/>
        </w:rPr>
        <w:t>
      8) мемлекеттік және үкіметтік бағдарламалар шеңберінде құрылысқа мемлекеттік инвестициялар есебінен іске асырылатын жобалардың, ведомстводан тыс кешенді сараптаманың оң қорытындысын алғаннан кейін, ресми интернет-ресурсында жобалау (жобалау-сметалық) құжаттамасында көзделген бекітілген негізгі құрылыс материалдары, жабдықтар, бұйымдар және конструкциялар қажеттіліктерінің жиынтық ведомосін жариялауды қамтамасыз етеді;</w:t>
      </w:r>
    </w:p>
    <w:bookmarkEnd w:id="26"/>
    <w:bookmarkStart w:name="z29" w:id="27"/>
    <w:p>
      <w:pPr>
        <w:spacing w:after="0"/>
        <w:ind w:left="0"/>
        <w:jc w:val="both"/>
      </w:pPr>
      <w:r>
        <w:rPr>
          <w:rFonts w:ascii="Times New Roman"/>
          <w:b w:val="false"/>
          <w:i w:val="false"/>
          <w:color w:val="000000"/>
          <w:sz w:val="28"/>
        </w:rPr>
        <w:t>
      9) құрылысты жалпы жүргізуге бақылауды, сондай-ақ жергілікті атқарушы органдармен өзара қатынастарды жүзеге асырады;</w:t>
      </w:r>
    </w:p>
    <w:bookmarkEnd w:id="27"/>
    <w:bookmarkStart w:name="z30" w:id="28"/>
    <w:p>
      <w:pPr>
        <w:spacing w:after="0"/>
        <w:ind w:left="0"/>
        <w:jc w:val="both"/>
      </w:pPr>
      <w:r>
        <w:rPr>
          <w:rFonts w:ascii="Times New Roman"/>
          <w:b w:val="false"/>
          <w:i w:val="false"/>
          <w:color w:val="000000"/>
          <w:sz w:val="28"/>
        </w:rPr>
        <w:t>
      10) шартта көзделген жағдайларда және тәртіпте мердігерге жұмыстарды жүзеге асыру үшін қажетті ғимараттар мен құрылыстарды пайдалануға береді;</w:t>
      </w:r>
    </w:p>
    <w:bookmarkEnd w:id="28"/>
    <w:bookmarkStart w:name="z31" w:id="29"/>
    <w:p>
      <w:pPr>
        <w:spacing w:after="0"/>
        <w:ind w:left="0"/>
        <w:jc w:val="both"/>
      </w:pPr>
      <w:r>
        <w:rPr>
          <w:rFonts w:ascii="Times New Roman"/>
          <w:b w:val="false"/>
          <w:i w:val="false"/>
          <w:color w:val="000000"/>
          <w:sz w:val="28"/>
        </w:rPr>
        <w:t>
      11) құрылыстың мердігерлік шарттарын жасау және орындау барысында құрылысқа қатысушылармен туындайтын келіспеушіліктерді реттейді;</w:t>
      </w:r>
    </w:p>
    <w:bookmarkEnd w:id="29"/>
    <w:bookmarkStart w:name="z32" w:id="30"/>
    <w:p>
      <w:pPr>
        <w:spacing w:after="0"/>
        <w:ind w:left="0"/>
        <w:jc w:val="both"/>
      </w:pPr>
      <w:r>
        <w:rPr>
          <w:rFonts w:ascii="Times New Roman"/>
          <w:b w:val="false"/>
          <w:i w:val="false"/>
          <w:color w:val="000000"/>
          <w:sz w:val="28"/>
        </w:rPr>
        <w:t>
      12) салынып жатқан объектіге барады, қажетті атқарушы техникалық құжаттамалармен танысады;</w:t>
      </w:r>
    </w:p>
    <w:bookmarkEnd w:id="30"/>
    <w:bookmarkStart w:name="z33" w:id="31"/>
    <w:p>
      <w:pPr>
        <w:spacing w:after="0"/>
        <w:ind w:left="0"/>
        <w:jc w:val="both"/>
      </w:pPr>
      <w:r>
        <w:rPr>
          <w:rFonts w:ascii="Times New Roman"/>
          <w:b w:val="false"/>
          <w:i w:val="false"/>
          <w:color w:val="000000"/>
          <w:sz w:val="28"/>
        </w:rPr>
        <w:t>
      13) авторлық және техникалық қадағалауды ұйымдастыру арқылы орындалған жұмыс түрлерінің сапасы мен қауіпсіздігін бақылайды, олар белгіленген мемлекеттік нормативтердің талаптарына, жобалау-сметалық құжаттамаға жауап беруге, сондай-ақ шарттың талаптарына сәйкес келуі тиіс;</w:t>
      </w:r>
    </w:p>
    <w:bookmarkEnd w:id="31"/>
    <w:bookmarkStart w:name="z34" w:id="32"/>
    <w:p>
      <w:pPr>
        <w:spacing w:after="0"/>
        <w:ind w:left="0"/>
        <w:jc w:val="both"/>
      </w:pPr>
      <w:r>
        <w:rPr>
          <w:rFonts w:ascii="Times New Roman"/>
          <w:b w:val="false"/>
          <w:i w:val="false"/>
          <w:color w:val="000000"/>
          <w:sz w:val="28"/>
        </w:rPr>
        <w:t>
      14) мердігерден авторлық және техникалық қадағалаудың нұсқауларын орындауды талап етеді және оларды орындамағаны не уақтылы орындамағаны және сапасыз орындағаны үшін мердігерге қатысты шаралар қолданады;</w:t>
      </w:r>
    </w:p>
    <w:bookmarkEnd w:id="32"/>
    <w:bookmarkStart w:name="z35" w:id="33"/>
    <w:p>
      <w:pPr>
        <w:spacing w:after="0"/>
        <w:ind w:left="0"/>
        <w:jc w:val="both"/>
      </w:pPr>
      <w:r>
        <w:rPr>
          <w:rFonts w:ascii="Times New Roman"/>
          <w:b w:val="false"/>
          <w:i w:val="false"/>
          <w:color w:val="000000"/>
          <w:sz w:val="28"/>
        </w:rPr>
        <w:t>
      15) мемлекеттік сәулет-құрылыс бақылау және қадағалау органдарының нұсқамаларын орындауды қамтамасыз етеді;</w:t>
      </w:r>
    </w:p>
    <w:bookmarkEnd w:id="33"/>
    <w:bookmarkStart w:name="z36" w:id="34"/>
    <w:p>
      <w:pPr>
        <w:spacing w:after="0"/>
        <w:ind w:left="0"/>
        <w:jc w:val="both"/>
      </w:pPr>
      <w:r>
        <w:rPr>
          <w:rFonts w:ascii="Times New Roman"/>
          <w:b w:val="false"/>
          <w:i w:val="false"/>
          <w:color w:val="000000"/>
          <w:sz w:val="28"/>
        </w:rPr>
        <w:t>
      16) жұмыстарды жүргізген кезде олар жобалау (жобалау-сметалық) құжаттамасынан және нормативтік талаптардан, сондай-ақ жасалған құрылыс мердігерлік шартынан ауытқитын болса, жұмыс жүргізуді тоқтатады;</w:t>
      </w:r>
    </w:p>
    <w:bookmarkEnd w:id="34"/>
    <w:bookmarkStart w:name="z37" w:id="35"/>
    <w:p>
      <w:pPr>
        <w:spacing w:after="0"/>
        <w:ind w:left="0"/>
        <w:jc w:val="both"/>
      </w:pPr>
      <w:r>
        <w:rPr>
          <w:rFonts w:ascii="Times New Roman"/>
          <w:b w:val="false"/>
          <w:i w:val="false"/>
          <w:color w:val="000000"/>
          <w:sz w:val="28"/>
        </w:rPr>
        <w:t>
      17) мердігерден құрылыстың мердігерлік шартының талаптарын орындауды және құрылыс-монтаж жұмыстарын жүргізген кезде жол берілген кемшіліктер мен жобалау (жобалау-сметалық) құжаттамасынан ауытқуларды ақысыз жоюды талап етеді;</w:t>
      </w:r>
    </w:p>
    <w:bookmarkEnd w:id="35"/>
    <w:bookmarkStart w:name="z38" w:id="36"/>
    <w:p>
      <w:pPr>
        <w:spacing w:after="0"/>
        <w:ind w:left="0"/>
        <w:jc w:val="both"/>
      </w:pPr>
      <w:r>
        <w:rPr>
          <w:rFonts w:ascii="Times New Roman"/>
          <w:b w:val="false"/>
          <w:i w:val="false"/>
          <w:color w:val="000000"/>
          <w:sz w:val="28"/>
        </w:rPr>
        <w:t>
      18) ұсыныстарды қарайды және жобалау-сметалық құжаттаманы әзірлеушімен келісе отырып, бекітілген жобалау-сметалық құжаттамаға түбегейлі емес, объектінің конструктивтік схемасына, оның көлемдік-жоспарлау, инженерлік-техникалық немесе технологиялық жобалық шешімдеріне, сондай-ақ құн және басқа да бекітілген техникалық-экономикалық көрсеткіштерін қозғамайтын өзге де объективтік факторларға әсер етпейтін өзгерістерді енгізу бойынша шешім қабылдайды, оларды кейіннен ресімдеп, сақтауға тапсырады;</w:t>
      </w:r>
    </w:p>
    <w:bookmarkEnd w:id="36"/>
    <w:bookmarkStart w:name="z39" w:id="37"/>
    <w:p>
      <w:pPr>
        <w:spacing w:after="0"/>
        <w:ind w:left="0"/>
        <w:jc w:val="both"/>
      </w:pPr>
      <w:r>
        <w:rPr>
          <w:rFonts w:ascii="Times New Roman"/>
          <w:b w:val="false"/>
          <w:i w:val="false"/>
          <w:color w:val="000000"/>
          <w:sz w:val="28"/>
        </w:rPr>
        <w:t>
      19) мердігердік ұйымнан шарт міндеттерін орындамағаны немесе тиісінше орындамағаны үшін тұрақсыздық айыбын (айыппұл, өсімақы) өндіріп алу жөнінде шаралар қолданады.".</w:t>
      </w:r>
    </w:p>
    <w:bookmarkEnd w:id="37"/>
    <w:bookmarkStart w:name="z40" w:id="38"/>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38"/>
    <w:bookmarkStart w:name="z41" w:id="39"/>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9"/>
    <w:bookmarkStart w:name="z42" w:id="40"/>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0"/>
    <w:bookmarkStart w:name="z43" w:id="4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41"/>
    <w:bookmarkStart w:name="z44" w:id="42"/>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42"/>
    <w:bookmarkStart w:name="z45" w:id="43"/>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 </w:t>
      </w:r>
    </w:p>
    <w:bookmarkEnd w:id="43"/>
    <w:bookmarkStart w:name="z46" w:id="4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44"/>
    <w:bookmarkStart w:name="z47" w:id="4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29 сәуірдегі</w:t>
            </w:r>
            <w:r>
              <w:br/>
            </w:r>
            <w:r>
              <w:rPr>
                <w:rFonts w:ascii="Times New Roman"/>
                <w:b w:val="false"/>
                <w:i w:val="false"/>
                <w:color w:val="000000"/>
                <w:sz w:val="20"/>
              </w:rPr>
              <w:t>№ 255 бұйрығына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5-нысан. Техникалық қадағалау журналының есепке алу парағы Есепке алу парағы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723"/>
        <w:gridCol w:w="2087"/>
        <w:gridCol w:w="1114"/>
        <w:gridCol w:w="553"/>
        <w:gridCol w:w="1163"/>
        <w:gridCol w:w="578"/>
        <w:gridCol w:w="579"/>
      </w:tblGrid>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құжаттамада көзделмеген құрылыс материалдарын, бұйымдарын, конструкцияларын және жабдықтардың ауыстыру фактілерін, оларды жоюдың талап етілетін мерзімдерін, оларды жою туралы көрсете отырып құрылыс саласында мемлекеттік нормативтердің талаптары мен қағидаларын бұзғаны, және жобадан ауытқудың анықталуы</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техникалық қадағалау өкілдерінің тегі, аты-жөні, жазбаны енгізу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Жазбамен танысқан лауазымды тұлғалардың тегі, аты-жөні, танысқан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орындағаны туралы белгі (тегі, аты- жөні, лауазымы,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өкілі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