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6347" w14:textId="bd46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2017 жылғы 29 мамырдағы № 346 бұйрығы. Қазақстан Республикасының Әділет министрлігінде 2017 жылғы 31 мамырда № 15187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 xml:space="preserve">212-бабына </w:t>
      </w:r>
      <w:r>
        <w:rPr>
          <w:rFonts w:ascii="Times New Roman"/>
          <w:b w:val="false"/>
          <w:i w:val="false"/>
          <w:color w:val="000000"/>
          <w:sz w:val="28"/>
        </w:rPr>
        <w:t xml:space="preserve"> және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Үкіметінің 2009 жылғы 2 қазандағы № 1520 қаулысының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Ішкі нарықта айналдыру үшін Астана қаласының жергілікті атқарушы органының мемлекеттік бағалы қағаздар шығарудың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bookmarkStart w:name="z4" w:id="3"/>
    <w:p>
      <w:pPr>
        <w:spacing w:after="0"/>
        <w:ind w:left="0"/>
        <w:jc w:val="both"/>
      </w:pPr>
      <w:r>
        <w:rPr>
          <w:rFonts w:ascii="Times New Roman"/>
          <w:b w:val="false"/>
          <w:i w:val="false"/>
          <w:color w:val="000000"/>
          <w:sz w:val="28"/>
        </w:rPr>
        <w:t>
      мемлекеттік бағалы қағаздарды шығару жылы – 2017 жыл;</w:t>
      </w:r>
    </w:p>
    <w:bookmarkEnd w:id="3"/>
    <w:bookmarkStart w:name="z5" w:id="4"/>
    <w:p>
      <w:pPr>
        <w:spacing w:after="0"/>
        <w:ind w:left="0"/>
        <w:jc w:val="both"/>
      </w:pPr>
      <w:r>
        <w:rPr>
          <w:rFonts w:ascii="Times New Roman"/>
          <w:b w:val="false"/>
          <w:i w:val="false"/>
          <w:color w:val="000000"/>
          <w:sz w:val="28"/>
        </w:rPr>
        <w:t>
      бағалы қағаздардың түрі – орта мерзімді бағалы қағаздар;</w:t>
      </w:r>
    </w:p>
    <w:bookmarkEnd w:id="4"/>
    <w:bookmarkStart w:name="z6" w:id="5"/>
    <w:p>
      <w:pPr>
        <w:spacing w:after="0"/>
        <w:ind w:left="0"/>
        <w:jc w:val="both"/>
      </w:pPr>
      <w:r>
        <w:rPr>
          <w:rFonts w:ascii="Times New Roman"/>
          <w:b w:val="false"/>
          <w:i w:val="false"/>
          <w:color w:val="000000"/>
          <w:sz w:val="28"/>
        </w:rPr>
        <w:t>
      2) көлемі – 15 000 000 000 (он бес миллиард) теңгеден артық емес;</w:t>
      </w:r>
    </w:p>
    <w:bookmarkEnd w:id="5"/>
    <w:bookmarkStart w:name="z7" w:id="6"/>
    <w:p>
      <w:pPr>
        <w:spacing w:after="0"/>
        <w:ind w:left="0"/>
        <w:jc w:val="both"/>
      </w:pPr>
      <w:r>
        <w:rPr>
          <w:rFonts w:ascii="Times New Roman"/>
          <w:b w:val="false"/>
          <w:i w:val="false"/>
          <w:color w:val="000000"/>
          <w:sz w:val="28"/>
        </w:rPr>
        <w:t>
      3) нысаналы мақсаты – инвестициялық жобаларды іске асыру үшін бюджет тапшылығын қаржыландыру мақсатында.</w:t>
      </w:r>
    </w:p>
    <w:bookmarkEnd w:id="6"/>
    <w:bookmarkStart w:name="z8" w:id="7"/>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қарыз алу департаменті (Р.Т. Мейрханов) заңнамада белгіленген тәртіппен: </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ресми жариялауға жіберілуін;</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9"/>
    <w:bookmarkStart w:name="z11" w:id="1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жіберілуін;</w:t>
      </w:r>
    </w:p>
    <w:bookmarkEnd w:id="10"/>
    <w:bookmarkStart w:name="z12" w:id="11"/>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1"/>
    <w:bookmarkStart w:name="z13" w:id="12"/>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