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ceae8" w14:textId="a5cea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"Бағалау қызметінің кейбір мәселелері туралы" Қазақстан Республикасы Әділет министрінің 2015 жылғы 25 ақпандағы № 115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2017 жылғы 24 мамырдағы № 599 бұйрығы. Қазақстан Республикасының Әділет министрлігінде 2017 жылғы 25 мамырда № 15145 болып тіркелді. Күші жойылды - Қазақстан Республикасы Қаржы министрінің 2018 жылғы 5 мамырдағы № 519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05.05.2018 </w:t>
      </w:r>
      <w:r>
        <w:rPr>
          <w:rFonts w:ascii="Times New Roman"/>
          <w:b w:val="false"/>
          <w:i w:val="false"/>
          <w:color w:val="ff0000"/>
          <w:sz w:val="28"/>
        </w:rPr>
        <w:t>№ 519</w:t>
      </w:r>
      <w:r>
        <w:rPr>
          <w:rFonts w:ascii="Times New Roman"/>
          <w:b w:val="false"/>
          <w:i w:val="false"/>
          <w:color w:val="ff0000"/>
          <w:sz w:val="28"/>
        </w:rPr>
        <w:t xml:space="preserve"> (13.07.2018 бастап қолданысқа енгізіледі) бұйрығымен.</w:t>
      </w:r>
    </w:p>
    <w:bookmarkStart w:name="z2" w:id="0"/>
    <w:p>
      <w:pPr>
        <w:spacing w:after="0"/>
        <w:ind w:left="0"/>
        <w:jc w:val="both"/>
      </w:pPr>
      <w:r>
        <w:rPr>
          <w:rFonts w:ascii="Times New Roman"/>
          <w:b w:val="false"/>
          <w:i w:val="false"/>
          <w:color w:val="000000"/>
          <w:sz w:val="28"/>
        </w:rPr>
        <w:t xml:space="preserve">
      "Қазақстан Республикасындағы бағалау қызметі туралы" Қазақстан Республикасының 2000 жылғы 30 қарашадағы Заңының 9-бабы </w:t>
      </w:r>
      <w:r>
        <w:rPr>
          <w:rFonts w:ascii="Times New Roman"/>
          <w:b w:val="false"/>
          <w:i w:val="false"/>
          <w:color w:val="000000"/>
          <w:sz w:val="28"/>
        </w:rPr>
        <w:t>1-тармағына</w:t>
      </w:r>
      <w:r>
        <w:rPr>
          <w:rFonts w:ascii="Times New Roman"/>
          <w:b w:val="false"/>
          <w:i w:val="false"/>
          <w:color w:val="000000"/>
          <w:sz w:val="28"/>
        </w:rPr>
        <w:t xml:space="preserve"> және 10-2-бабының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3" w:id="1"/>
    <w:p>
      <w:pPr>
        <w:spacing w:after="0"/>
        <w:ind w:left="0"/>
        <w:jc w:val="both"/>
      </w:pPr>
      <w:r>
        <w:rPr>
          <w:rFonts w:ascii="Times New Roman"/>
          <w:b w:val="false"/>
          <w:i w:val="false"/>
          <w:color w:val="000000"/>
          <w:sz w:val="28"/>
        </w:rPr>
        <w:t xml:space="preserve">
      1. "Бағалау қызметінің кейбір мәселелері туралы" Қазақстан Республикасы Әділет министрінің 2015 жылғы 25 ақпандағы № 115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10580 болып тіркелген, "Әділет" ақпараттық-құқықтық жүйесінде 2015 жылғы 8 шілдеде жарияланған) келесі өзгерістер мен толықтыру енгізілсін:</w:t>
      </w:r>
    </w:p>
    <w:bookmarkEnd w:id="1"/>
    <w:bookmarkStart w:name="z4" w:id="2"/>
    <w:p>
      <w:pPr>
        <w:spacing w:after="0"/>
        <w:ind w:left="0"/>
        <w:jc w:val="both"/>
      </w:pPr>
      <w:r>
        <w:rPr>
          <w:rFonts w:ascii="Times New Roman"/>
          <w:b w:val="false"/>
          <w:i w:val="false"/>
          <w:color w:val="000000"/>
          <w:sz w:val="28"/>
        </w:rPr>
        <w:t xml:space="preserve">
      осы бұйрықпен бекітілген "Зияткерлік меншік объектілерінің және материалдық емес активтердің құнын бағалау" бағалау </w:t>
      </w:r>
      <w:r>
        <w:rPr>
          <w:rFonts w:ascii="Times New Roman"/>
          <w:b w:val="false"/>
          <w:i w:val="false"/>
          <w:color w:val="000000"/>
          <w:sz w:val="28"/>
        </w:rPr>
        <w:t>стандартына</w:t>
      </w:r>
      <w:r>
        <w:rPr>
          <w:rFonts w:ascii="Times New Roman"/>
          <w:b w:val="false"/>
          <w:i w:val="false"/>
          <w:color w:val="000000"/>
          <w:sz w:val="28"/>
        </w:rPr>
        <w:t xml:space="preserve"> келесі өзгерістер мен толықтыру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6" w:id="3"/>
    <w:p>
      <w:pPr>
        <w:spacing w:after="0"/>
        <w:ind w:left="0"/>
        <w:jc w:val="both"/>
      </w:pPr>
      <w:r>
        <w:rPr>
          <w:rFonts w:ascii="Times New Roman"/>
          <w:b w:val="false"/>
          <w:i w:val="false"/>
          <w:color w:val="000000"/>
          <w:sz w:val="28"/>
        </w:rPr>
        <w:t>
      "1. Осы зияткерлiк меншiк объектiлерiнiң және материалдық емес активтердiң құнын бағалау стандарты (бұдан әрі – Стандарт) "Қазақстан Республикасындағы бағалау қызметi туралы" Заңның негiзiнде халықаралық бағалау стандарттарын пайдаланумен әзiрленген және зияткерлiк меншiк пен материалдық емес активтердi бағалау әдiстерiне қойылатын негізгі талаптарды белгiлейдi. Стандарт Қазақстан Республикасы аумағындағы зияткерлiк меншiк объектiлерi мен материалдық емес активтердiң барлық түрлерiн бағалау үшiн қолданылады.";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келесі редакцияда жазылсын:</w:t>
      </w:r>
    </w:p>
    <w:bookmarkStart w:name="z8" w:id="4"/>
    <w:p>
      <w:pPr>
        <w:spacing w:after="0"/>
        <w:ind w:left="0"/>
        <w:jc w:val="both"/>
      </w:pPr>
      <w:r>
        <w:rPr>
          <w:rFonts w:ascii="Times New Roman"/>
          <w:b w:val="false"/>
          <w:i w:val="false"/>
          <w:color w:val="000000"/>
          <w:sz w:val="28"/>
        </w:rPr>
        <w:t>
      "2. Осы стандартта мынадай ұғымдар пайдаланылады:</w:t>
      </w:r>
    </w:p>
    <w:bookmarkEnd w:id="4"/>
    <w:bookmarkStart w:name="z9" w:id="5"/>
    <w:p>
      <w:pPr>
        <w:spacing w:after="0"/>
        <w:ind w:left="0"/>
        <w:jc w:val="both"/>
      </w:pPr>
      <w:r>
        <w:rPr>
          <w:rFonts w:ascii="Times New Roman"/>
          <w:b w:val="false"/>
          <w:i w:val="false"/>
          <w:color w:val="000000"/>
          <w:sz w:val="28"/>
        </w:rPr>
        <w:t>
      1) алу (экстракция) – жанама салыстыру әдiсi. Ол материалдық және материалдық емес активтердiң рентабельдiлiгiнiң орташа салалық көрсеткiштерi бар кәсiпорынның нақты рентабельдiлiгiн талдау арқылы материалдық емес активтердiң есептiк құнын бередi;</w:t>
      </w:r>
    </w:p>
    <w:bookmarkEnd w:id="5"/>
    <w:bookmarkStart w:name="z10" w:id="6"/>
    <w:p>
      <w:pPr>
        <w:spacing w:after="0"/>
        <w:ind w:left="0"/>
        <w:jc w:val="both"/>
      </w:pPr>
      <w:r>
        <w:rPr>
          <w:rFonts w:ascii="Times New Roman"/>
          <w:b w:val="false"/>
          <w:i w:val="false"/>
          <w:color w:val="000000"/>
          <w:sz w:val="28"/>
        </w:rPr>
        <w:t>
      2) бағалау объектiсi құнының қорытынды шамасы - бағалаушының бағалаудың түрлi амалдары мен әдiстерiн пайдалану кезiнде бағалау объектiсiнiң құнын есептеу нәтижелерiн негiздеп жалпылау қорытындысы ретiнде алынған бағалау объектiсi құнының шамасы;</w:t>
      </w:r>
    </w:p>
    <w:bookmarkEnd w:id="6"/>
    <w:bookmarkStart w:name="z11" w:id="7"/>
    <w:p>
      <w:pPr>
        <w:spacing w:after="0"/>
        <w:ind w:left="0"/>
        <w:jc w:val="both"/>
      </w:pPr>
      <w:r>
        <w:rPr>
          <w:rFonts w:ascii="Times New Roman"/>
          <w:b w:val="false"/>
          <w:i w:val="false"/>
          <w:color w:val="000000"/>
          <w:sz w:val="28"/>
        </w:rPr>
        <w:t>
      3) бiрiктiрiлген төлем - роялти мен тұтас төлемдi қамтитын лицензиялық төлем;</w:t>
      </w:r>
    </w:p>
    <w:bookmarkEnd w:id="7"/>
    <w:bookmarkStart w:name="z12" w:id="8"/>
    <w:p>
      <w:pPr>
        <w:spacing w:after="0"/>
        <w:ind w:left="0"/>
        <w:jc w:val="both"/>
      </w:pPr>
      <w:r>
        <w:rPr>
          <w:rFonts w:ascii="Times New Roman"/>
          <w:b w:val="false"/>
          <w:i w:val="false"/>
          <w:color w:val="000000"/>
          <w:sz w:val="28"/>
        </w:rPr>
        <w:t>
      4) дисконттау (капиталдандыру) – болашақтағы ақша ағындарын бағалау объектiсiнiң ағымдағы құнына қайта есептеу;</w:t>
      </w:r>
    </w:p>
    <w:bookmarkEnd w:id="8"/>
    <w:bookmarkStart w:name="z13" w:id="9"/>
    <w:p>
      <w:pPr>
        <w:spacing w:after="0"/>
        <w:ind w:left="0"/>
        <w:jc w:val="both"/>
      </w:pPr>
      <w:r>
        <w:rPr>
          <w:rFonts w:ascii="Times New Roman"/>
          <w:b w:val="false"/>
          <w:i w:val="false"/>
          <w:color w:val="000000"/>
          <w:sz w:val="28"/>
        </w:rPr>
        <w:t>
      5) дисконттау ставкасы – болашақта төлеуге немесе алуға жататын ақша сомасын бүгiнгi құнға айырбастау үшiн пайдаланылатын, зияткерлiк меншiк объектiлерiнiң құнын бағалау кезiнде пайдаланылатын кіріс ставкасы;</w:t>
      </w:r>
    </w:p>
    <w:bookmarkEnd w:id="9"/>
    <w:bookmarkStart w:name="z14" w:id="10"/>
    <w:p>
      <w:pPr>
        <w:spacing w:after="0"/>
        <w:ind w:left="0"/>
        <w:jc w:val="both"/>
      </w:pPr>
      <w:r>
        <w:rPr>
          <w:rFonts w:ascii="Times New Roman"/>
          <w:b w:val="false"/>
          <w:i w:val="false"/>
          <w:color w:val="000000"/>
          <w:sz w:val="28"/>
        </w:rPr>
        <w:t>
      6) зияткерлiк меншiк – зияткерлiк шығармашылық қызметтiң нәтижесi және оған теңестiрiлген заңды тұлғаларды, жеке және заңды тұлғалардың өнiмдерiн, олар орындайтын жұмыстар мен қызметтердi (фирмалық атаулар, тауарлық белгi, қызмет көрсету белгiсi және тағы басқа) дараландыру құралдары;</w:t>
      </w:r>
    </w:p>
    <w:bookmarkEnd w:id="10"/>
    <w:bookmarkStart w:name="z15" w:id="11"/>
    <w:p>
      <w:pPr>
        <w:spacing w:after="0"/>
        <w:ind w:left="0"/>
        <w:jc w:val="both"/>
      </w:pPr>
      <w:r>
        <w:rPr>
          <w:rFonts w:ascii="Times New Roman"/>
          <w:b w:val="false"/>
          <w:i w:val="false"/>
          <w:color w:val="000000"/>
          <w:sz w:val="28"/>
        </w:rPr>
        <w:t>
      7) өнеркәсіптік меншік объектілері – өнертабыстар, өнеркәсіптік үлгілер, пайдалы модельдер, селекциялық жетістіктер, тауар таңбалары, қызмет көрсету таңбалары, тауар шығарылған жерлердiң атаулары, фирмалық атаулар;</w:t>
      </w:r>
    </w:p>
    <w:bookmarkEnd w:id="11"/>
    <w:bookmarkStart w:name="z16" w:id="12"/>
    <w:p>
      <w:pPr>
        <w:spacing w:after="0"/>
        <w:ind w:left="0"/>
        <w:jc w:val="both"/>
      </w:pPr>
      <w:r>
        <w:rPr>
          <w:rFonts w:ascii="Times New Roman"/>
          <w:b w:val="false"/>
          <w:i w:val="false"/>
          <w:color w:val="000000"/>
          <w:sz w:val="28"/>
        </w:rPr>
        <w:t>
      8) зияткерлiк меншiк құқығы объектiсiн пайдалы қолданудың қалдық мерзiмi - бағалау күнiнен бастап зияткерлiк меншiк құқығы объектiсiн пайдалы қолданудың мерзiмi аяқталғанға дейiнгi кезең;</w:t>
      </w:r>
    </w:p>
    <w:bookmarkEnd w:id="12"/>
    <w:bookmarkStart w:name="z17" w:id="13"/>
    <w:p>
      <w:pPr>
        <w:spacing w:after="0"/>
        <w:ind w:left="0"/>
        <w:jc w:val="both"/>
      </w:pPr>
      <w:r>
        <w:rPr>
          <w:rFonts w:ascii="Times New Roman"/>
          <w:b w:val="false"/>
          <w:i w:val="false"/>
          <w:color w:val="000000"/>
          <w:sz w:val="28"/>
        </w:rPr>
        <w:t>
      9) кіріс мультипликаторы – сату бағасы немесе мүлiк құны және орташа жылдық кіріс немесе оның күтiлген шамасы арасындағы арақатынас кірістің жалпы немесе таза шамасына негiзделеді;</w:t>
      </w:r>
    </w:p>
    <w:bookmarkEnd w:id="13"/>
    <w:bookmarkStart w:name="z18" w:id="14"/>
    <w:p>
      <w:pPr>
        <w:spacing w:after="0"/>
        <w:ind w:left="0"/>
        <w:jc w:val="both"/>
      </w:pPr>
      <w:r>
        <w:rPr>
          <w:rFonts w:ascii="Times New Roman"/>
          <w:b w:val="false"/>
          <w:i w:val="false"/>
          <w:color w:val="000000"/>
          <w:sz w:val="28"/>
        </w:rPr>
        <w:t>
      10) қорғау құжаттары – өнертабысқа, өнеркәсiп үлгiлерiне, пайдалы модельдерге, селекциялық жетістіктерге патенттер, тауар таңбаларына, қызмет көрсету таңбаларына, тауар шығарылған жерлердiң атауларына куәліктер;</w:t>
      </w:r>
    </w:p>
    <w:bookmarkEnd w:id="14"/>
    <w:bookmarkStart w:name="z19" w:id="15"/>
    <w:p>
      <w:pPr>
        <w:spacing w:after="0"/>
        <w:ind w:left="0"/>
        <w:jc w:val="both"/>
      </w:pPr>
      <w:r>
        <w:rPr>
          <w:rFonts w:ascii="Times New Roman"/>
          <w:b w:val="false"/>
          <w:i w:val="false"/>
          <w:color w:val="000000"/>
          <w:sz w:val="28"/>
        </w:rPr>
        <w:t>
      11) лицензиялық төлем – лицензиялық шарт нысаны болып табылатын зияткерлiк меншiк құқығы объектiсiн пайдалану құқығын бергенi үшiн төлем. Лицензиялық төлемдерге тұтас төлем, роялти және бiрiктiрiлген төлем жатады;</w:t>
      </w:r>
    </w:p>
    <w:bookmarkEnd w:id="15"/>
    <w:bookmarkStart w:name="z20" w:id="16"/>
    <w:p>
      <w:pPr>
        <w:spacing w:after="0"/>
        <w:ind w:left="0"/>
        <w:jc w:val="both"/>
      </w:pPr>
      <w:r>
        <w:rPr>
          <w:rFonts w:ascii="Times New Roman"/>
          <w:b w:val="false"/>
          <w:i w:val="false"/>
          <w:color w:val="000000"/>
          <w:sz w:val="28"/>
        </w:rPr>
        <w:t>
      12) лицензиялық шарт – өнеркәсiптiк меншiк объектiсiне айрықша құқықтар иесi (лицензиар) басқа тарапқа (лицензиатқа) өнеркәсiптiк меншiктiң тиiстi объектiсiн уақытша белгiлi бiр жолмен пайдалану құқығын беру шарты;</w:t>
      </w:r>
    </w:p>
    <w:bookmarkEnd w:id="16"/>
    <w:bookmarkStart w:name="z21" w:id="17"/>
    <w:p>
      <w:pPr>
        <w:spacing w:after="0"/>
        <w:ind w:left="0"/>
        <w:jc w:val="both"/>
      </w:pPr>
      <w:r>
        <w:rPr>
          <w:rFonts w:ascii="Times New Roman"/>
          <w:b w:val="false"/>
          <w:i w:val="false"/>
          <w:color w:val="000000"/>
          <w:sz w:val="28"/>
        </w:rPr>
        <w:t>
      13) материалдық емес активтер – бұл физикалық нысаны жоқ, экономикалық құрамға ие, өзінің құқық иеленушісіне құқық және экономикалық пайда ұсынатын ақшалай емес активтер;</w:t>
      </w:r>
    </w:p>
    <w:bookmarkEnd w:id="17"/>
    <w:bookmarkStart w:name="z22" w:id="18"/>
    <w:p>
      <w:pPr>
        <w:spacing w:after="0"/>
        <w:ind w:left="0"/>
        <w:jc w:val="both"/>
      </w:pPr>
      <w:r>
        <w:rPr>
          <w:rFonts w:ascii="Times New Roman"/>
          <w:b w:val="false"/>
          <w:i w:val="false"/>
          <w:color w:val="000000"/>
          <w:sz w:val="28"/>
        </w:rPr>
        <w:t>
      14) опционды орындау бағасы – опциондық шартта көзделген мерзiм iшiнде бағалы қағазды шарттасқан көлемде және алдын ала келiсiлген баға бойынша сатып алу ("колл") немесе сату ("пут") құқығын беретiн мәмiле бағасы;</w:t>
      </w:r>
    </w:p>
    <w:bookmarkEnd w:id="18"/>
    <w:bookmarkStart w:name="z23" w:id="19"/>
    <w:p>
      <w:pPr>
        <w:spacing w:after="0"/>
        <w:ind w:left="0"/>
        <w:jc w:val="both"/>
      </w:pPr>
      <w:r>
        <w:rPr>
          <w:rFonts w:ascii="Times New Roman"/>
          <w:b w:val="false"/>
          <w:i w:val="false"/>
          <w:color w:val="000000"/>
          <w:sz w:val="28"/>
        </w:rPr>
        <w:t>
      15) өнiмдi өткiзуден түскен пайда – есептiк кезеңде өнiмдi сатудан алынған өндiрiлген өнiм көлемiнiң табиғи өлшемi оның бағасына тең болатын қаражат сомасы;</w:t>
      </w:r>
    </w:p>
    <w:bookmarkEnd w:id="19"/>
    <w:bookmarkStart w:name="z24" w:id="20"/>
    <w:p>
      <w:pPr>
        <w:spacing w:after="0"/>
        <w:ind w:left="0"/>
        <w:jc w:val="both"/>
      </w:pPr>
      <w:r>
        <w:rPr>
          <w:rFonts w:ascii="Times New Roman"/>
          <w:b w:val="false"/>
          <w:i w:val="false"/>
          <w:color w:val="000000"/>
          <w:sz w:val="28"/>
        </w:rPr>
        <w:t>
      16) роялти – нақты тұрақты ставкалар ретiнде белгiленетiн және лицензиат нақты келiсiлген уақыт мерзiмiнен кейiн лицензиарға төлеп тұратын тұрақты пайыздық аударымдар;</w:t>
      </w:r>
    </w:p>
    <w:bookmarkEnd w:id="20"/>
    <w:bookmarkStart w:name="z25" w:id="21"/>
    <w:p>
      <w:pPr>
        <w:spacing w:after="0"/>
        <w:ind w:left="0"/>
        <w:jc w:val="both"/>
      </w:pPr>
      <w:r>
        <w:rPr>
          <w:rFonts w:ascii="Times New Roman"/>
          <w:b w:val="false"/>
          <w:i w:val="false"/>
          <w:color w:val="000000"/>
          <w:sz w:val="28"/>
        </w:rPr>
        <w:t>
      17) таза ақша ағыны – табыс салығын, капиталдық шығындарды және таза айналым капиталының өсуiн есептен шығарғандағы таза операциялық пайда мен амортизация сомасына тең, операциялық кезең бойында алынған ақшалай қаражат көлемi;</w:t>
      </w:r>
    </w:p>
    <w:bookmarkEnd w:id="21"/>
    <w:bookmarkStart w:name="z26" w:id="22"/>
    <w:p>
      <w:pPr>
        <w:spacing w:after="0"/>
        <w:ind w:left="0"/>
        <w:jc w:val="both"/>
      </w:pPr>
      <w:r>
        <w:rPr>
          <w:rFonts w:ascii="Times New Roman"/>
          <w:b w:val="false"/>
          <w:i w:val="false"/>
          <w:color w:val="000000"/>
          <w:sz w:val="28"/>
        </w:rPr>
        <w:t>
      18) тарату (аллокация) – жанама салыстыру тәсiлi, бұл ретте материалдық емес активтер мен материалдық активтер құнының арасындағы арақатынас әзiрленедi. Салыстыру мақсатында материалдық емес активтер мен активтер арасындағы жалпы нарықтық құнды таратуға арналған шара нәтижесi болып табылады.</w:t>
      </w:r>
    </w:p>
    <w:bookmarkEnd w:id="22"/>
    <w:bookmarkStart w:name="z27" w:id="23"/>
    <w:p>
      <w:pPr>
        <w:spacing w:after="0"/>
        <w:ind w:left="0"/>
        <w:jc w:val="both"/>
      </w:pPr>
      <w:r>
        <w:rPr>
          <w:rFonts w:ascii="Times New Roman"/>
          <w:b w:val="false"/>
          <w:i w:val="false"/>
          <w:color w:val="000000"/>
          <w:sz w:val="28"/>
        </w:rPr>
        <w:t xml:space="preserve">
      3. Осы стандарт мақсаты үшін келесілер бағалау объектілері болып таныла алады: </w:t>
      </w:r>
    </w:p>
    <w:bookmarkEnd w:id="23"/>
    <w:bookmarkStart w:name="z28" w:id="24"/>
    <w:p>
      <w:pPr>
        <w:spacing w:after="0"/>
        <w:ind w:left="0"/>
        <w:jc w:val="both"/>
      </w:pPr>
      <w:r>
        <w:rPr>
          <w:rFonts w:ascii="Times New Roman"/>
          <w:b w:val="false"/>
          <w:i w:val="false"/>
          <w:color w:val="000000"/>
          <w:sz w:val="28"/>
        </w:rPr>
        <w:t>
      1) зияткерлік шығармашылық қызмет нәтижелеріне айрықша құқықтар;</w:t>
      </w:r>
    </w:p>
    <w:bookmarkEnd w:id="24"/>
    <w:bookmarkStart w:name="z29" w:id="25"/>
    <w:p>
      <w:pPr>
        <w:spacing w:after="0"/>
        <w:ind w:left="0"/>
        <w:jc w:val="both"/>
      </w:pPr>
      <w:r>
        <w:rPr>
          <w:rFonts w:ascii="Times New Roman"/>
          <w:b w:val="false"/>
          <w:i w:val="false"/>
          <w:color w:val="000000"/>
          <w:sz w:val="28"/>
        </w:rPr>
        <w:t>
      2) азаматтық айналымға қатысушылардың, тауарлар, жұмыстар мен қызмет көрсетулердi дараландыру құралдарына айрықша құқықтар;</w:t>
      </w:r>
    </w:p>
    <w:bookmarkEnd w:id="25"/>
    <w:bookmarkStart w:name="z30" w:id="26"/>
    <w:p>
      <w:pPr>
        <w:spacing w:after="0"/>
        <w:ind w:left="0"/>
        <w:jc w:val="both"/>
      </w:pPr>
      <w:r>
        <w:rPr>
          <w:rFonts w:ascii="Times New Roman"/>
          <w:b w:val="false"/>
          <w:i w:val="false"/>
          <w:color w:val="000000"/>
          <w:sz w:val="28"/>
        </w:rPr>
        <w:t>
      3) іскерлік беделділік (гудвилл).";</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bookmarkStart w:name="z32" w:id="27"/>
    <w:p>
      <w:pPr>
        <w:spacing w:after="0"/>
        <w:ind w:left="0"/>
        <w:jc w:val="both"/>
      </w:pPr>
      <w:r>
        <w:rPr>
          <w:rFonts w:ascii="Times New Roman"/>
          <w:b w:val="false"/>
          <w:i w:val="false"/>
          <w:color w:val="000000"/>
          <w:sz w:val="28"/>
        </w:rPr>
        <w:t>
      "7. Материалдық емес активтер нарықтық құнын бағалау мынадай жағдайларда жүргiзiледі:</w:t>
      </w:r>
    </w:p>
    <w:bookmarkEnd w:id="27"/>
    <w:bookmarkStart w:name="z33" w:id="28"/>
    <w:p>
      <w:pPr>
        <w:spacing w:after="0"/>
        <w:ind w:left="0"/>
        <w:jc w:val="both"/>
      </w:pPr>
      <w:r>
        <w:rPr>
          <w:rFonts w:ascii="Times New Roman"/>
          <w:b w:val="false"/>
          <w:i w:val="false"/>
          <w:color w:val="000000"/>
          <w:sz w:val="28"/>
        </w:rPr>
        <w:t>
      1) халықаралық стандарттарға сәйкес қаржылық есептiлiк үшiн активтердi бағалау кезiнде;</w:t>
      </w:r>
    </w:p>
    <w:bookmarkEnd w:id="28"/>
    <w:bookmarkStart w:name="z34" w:id="29"/>
    <w:p>
      <w:pPr>
        <w:spacing w:after="0"/>
        <w:ind w:left="0"/>
        <w:jc w:val="both"/>
      </w:pPr>
      <w:r>
        <w:rPr>
          <w:rFonts w:ascii="Times New Roman"/>
          <w:b w:val="false"/>
          <w:i w:val="false"/>
          <w:color w:val="000000"/>
          <w:sz w:val="28"/>
        </w:rPr>
        <w:t>
      2) кепiл мәнiнiң құнын анықтау кезiнде, оның iшiнде ипотека кезiнде;</w:t>
      </w:r>
    </w:p>
    <w:bookmarkEnd w:id="29"/>
    <w:bookmarkStart w:name="z35" w:id="30"/>
    <w:p>
      <w:pPr>
        <w:spacing w:after="0"/>
        <w:ind w:left="0"/>
        <w:jc w:val="both"/>
      </w:pPr>
      <w:r>
        <w:rPr>
          <w:rFonts w:ascii="Times New Roman"/>
          <w:b w:val="false"/>
          <w:i w:val="false"/>
          <w:color w:val="000000"/>
          <w:sz w:val="28"/>
        </w:rPr>
        <w:t>
      3) мүлiктiк салымдардың жарғылық капиталға құнын анықтау кезiнде;</w:t>
      </w:r>
    </w:p>
    <w:bookmarkEnd w:id="30"/>
    <w:bookmarkStart w:name="z36" w:id="31"/>
    <w:p>
      <w:pPr>
        <w:spacing w:after="0"/>
        <w:ind w:left="0"/>
        <w:jc w:val="both"/>
      </w:pPr>
      <w:r>
        <w:rPr>
          <w:rFonts w:ascii="Times New Roman"/>
          <w:b w:val="false"/>
          <w:i w:val="false"/>
          <w:color w:val="000000"/>
          <w:sz w:val="28"/>
        </w:rPr>
        <w:t>
      4) банкроттық рәсiмдер барысында борышкер мүлкiнiң құнын анықтау кезiнде;</w:t>
      </w:r>
    </w:p>
    <w:bookmarkEnd w:id="31"/>
    <w:bookmarkStart w:name="z37" w:id="32"/>
    <w:p>
      <w:pPr>
        <w:spacing w:after="0"/>
        <w:ind w:left="0"/>
        <w:jc w:val="both"/>
      </w:pPr>
      <w:r>
        <w:rPr>
          <w:rFonts w:ascii="Times New Roman"/>
          <w:b w:val="false"/>
          <w:i w:val="false"/>
          <w:color w:val="000000"/>
          <w:sz w:val="28"/>
        </w:rPr>
        <w:t>
      5) ақысыз алынған мүлiктiң құнын анықтау кезiнде;</w:t>
      </w:r>
    </w:p>
    <w:bookmarkEnd w:id="32"/>
    <w:bookmarkStart w:name="z38" w:id="33"/>
    <w:p>
      <w:pPr>
        <w:spacing w:after="0"/>
        <w:ind w:left="0"/>
        <w:jc w:val="both"/>
      </w:pPr>
      <w:r>
        <w:rPr>
          <w:rFonts w:ascii="Times New Roman"/>
          <w:b w:val="false"/>
          <w:i w:val="false"/>
          <w:color w:val="000000"/>
          <w:sz w:val="28"/>
        </w:rPr>
        <w:t>
      6) зияткерлiк меншiк объектiлерiн және оларды пайдалануда құқық иелерiнiң тәуекелiн сақтандыру кезiнде;</w:t>
      </w:r>
    </w:p>
    <w:bookmarkEnd w:id="33"/>
    <w:bookmarkStart w:name="z39" w:id="34"/>
    <w:p>
      <w:pPr>
        <w:spacing w:after="0"/>
        <w:ind w:left="0"/>
        <w:jc w:val="both"/>
      </w:pPr>
      <w:r>
        <w:rPr>
          <w:rFonts w:ascii="Times New Roman"/>
          <w:b w:val="false"/>
          <w:i w:val="false"/>
          <w:color w:val="000000"/>
          <w:sz w:val="28"/>
        </w:rPr>
        <w:t>
      7) зияткерлiк меншiк құқығының бұзылуы салдарынан құқық иесiне келтiрiлген залалды анықтау кезiнде;</w:t>
      </w:r>
    </w:p>
    <w:bookmarkEnd w:id="34"/>
    <w:bookmarkStart w:name="z40" w:id="35"/>
    <w:p>
      <w:pPr>
        <w:spacing w:after="0"/>
        <w:ind w:left="0"/>
        <w:jc w:val="both"/>
      </w:pPr>
      <w:r>
        <w:rPr>
          <w:rFonts w:ascii="Times New Roman"/>
          <w:b w:val="false"/>
          <w:i w:val="false"/>
          <w:color w:val="000000"/>
          <w:sz w:val="28"/>
        </w:rPr>
        <w:t>
      8) зияткерлiк меншiк объектiлерiнiң құқықтарын беру және оларды пайдалануға лицензия беру кезiнде.";</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үшінші бөлігі келесі редакцияда жазылсын:</w:t>
      </w:r>
    </w:p>
    <w:bookmarkStart w:name="z42" w:id="36"/>
    <w:p>
      <w:pPr>
        <w:spacing w:after="0"/>
        <w:ind w:left="0"/>
        <w:jc w:val="both"/>
      </w:pPr>
      <w:r>
        <w:rPr>
          <w:rFonts w:ascii="Times New Roman"/>
          <w:b w:val="false"/>
          <w:i w:val="false"/>
          <w:color w:val="000000"/>
          <w:sz w:val="28"/>
        </w:rPr>
        <w:t>
      "Нақты шығындар әдісінің негізіне зияткерлiк меншiктiң нақты объектiсiн жасау (сатып алу), сынау және жоспарланған ескіру мен пайданы ескерумен сүйемелдеу, салық және мiндеттi төлемдер үшiн қажеттi материалдық шығындардың көрсеткiштерi салынған. Бұл әдiс басқа әдiстермен бағалау үшiн бағдар ретiнде және баланстық есепке қою үшiн кәсiпорынның өзiнде құрылған зияткерлiк меншiк объектiлерiн бағалау, лицензияның минималды бағасын айқындау үшiн пайдаланылады.";</w:t>
      </w:r>
    </w:p>
    <w:bookmarkEnd w:id="36"/>
    <w:bookmarkStart w:name="z43" w:id="37"/>
    <w:p>
      <w:pPr>
        <w:spacing w:after="0"/>
        <w:ind w:left="0"/>
        <w:jc w:val="both"/>
      </w:pPr>
      <w:r>
        <w:rPr>
          <w:rFonts w:ascii="Times New Roman"/>
          <w:b w:val="false"/>
          <w:i w:val="false"/>
          <w:color w:val="000000"/>
          <w:sz w:val="28"/>
        </w:rPr>
        <w:t>
      келесі мазмұндағы 12-тармақпен толықтырылсын:</w:t>
      </w:r>
    </w:p>
    <w:bookmarkEnd w:id="37"/>
    <w:bookmarkStart w:name="z44" w:id="38"/>
    <w:p>
      <w:pPr>
        <w:spacing w:after="0"/>
        <w:ind w:left="0"/>
        <w:jc w:val="both"/>
      </w:pPr>
      <w:r>
        <w:rPr>
          <w:rFonts w:ascii="Times New Roman"/>
          <w:b w:val="false"/>
          <w:i w:val="false"/>
          <w:color w:val="000000"/>
          <w:sz w:val="28"/>
        </w:rPr>
        <w:t>
      "12. Жағымды іскерлік беделділіктің (гудвилл) құнын анықтау кезінде бағалау мақсаты үшін бизнестен немесе активтен туындайтын оның құрамына кіретін осы бизнестен немесе активтер тобынан ажыратылмайтын кез-келген болашақтағы экономикалық пайда анықталады. Осындай пайданың мысалдары ретінде бизнестерді біріктіру (өзге актвитер құнында көрсетілмеген операциялық шығындарды азайту және көлемнен үнемдеу) нәтижесінде туындайтын тиімділіктің артуы, ұйымдастырушылық капитал (мәселен, жаңа желі құру нәтижесінде немесе жаңа нарыққа шығу мүмкіндіктері және т.б.) болуы мүмкін.</w:t>
      </w:r>
    </w:p>
    <w:bookmarkEnd w:id="38"/>
    <w:bookmarkStart w:name="z45" w:id="39"/>
    <w:p>
      <w:pPr>
        <w:spacing w:after="0"/>
        <w:ind w:left="0"/>
        <w:jc w:val="both"/>
      </w:pPr>
      <w:r>
        <w:rPr>
          <w:rFonts w:ascii="Times New Roman"/>
          <w:b w:val="false"/>
          <w:i w:val="false"/>
          <w:color w:val="000000"/>
          <w:sz w:val="28"/>
        </w:rPr>
        <w:t>
      Іскерлік беделділік құны ұйымдастыру құнынан (сатып алу бағасы) нақты немесе әлеуетті міндеттемелерді ескере отырып, түзетілген ақшадай және материалдық емес активтерді қоса алғанда барлық анықталатын материалдық активтерді алып тастағаннан кейінгі қалған соманы білдіреді.".</w:t>
      </w:r>
    </w:p>
    <w:bookmarkEnd w:id="39"/>
    <w:bookmarkStart w:name="z46" w:id="40"/>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w:t>
      </w:r>
    </w:p>
    <w:bookmarkEnd w:id="40"/>
    <w:bookmarkStart w:name="z47" w:id="41"/>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41"/>
    <w:bookmarkStart w:name="z48" w:id="42"/>
    <w:p>
      <w:pPr>
        <w:spacing w:after="0"/>
        <w:ind w:left="0"/>
        <w:jc w:val="both"/>
      </w:pPr>
      <w:r>
        <w:rPr>
          <w:rFonts w:ascii="Times New Roman"/>
          <w:b w:val="false"/>
          <w:i w:val="false"/>
          <w:color w:val="000000"/>
          <w:sz w:val="28"/>
        </w:rPr>
        <w:t xml:space="preserve">
      2) осы бұйрықты мемлекеттік тіркелген күнінен бастап он күнтізбелік күн ішінде оның көшірмелерін Қазақстан Республикасы Нормативтік-құқықтық актілерінің эталонды бақылау банкіне енгізу үшін "Республикалық құқықтық ақпарат орталығы" шаруашылық жүргізу құқығындағы Республикалық мемлекеттік кәсіпорнына жіберуді; </w:t>
      </w:r>
    </w:p>
    <w:bookmarkEnd w:id="42"/>
    <w:bookmarkStart w:name="z49" w:id="43"/>
    <w:p>
      <w:pPr>
        <w:spacing w:after="0"/>
        <w:ind w:left="0"/>
        <w:jc w:val="both"/>
      </w:pPr>
      <w:r>
        <w:rPr>
          <w:rFonts w:ascii="Times New Roman"/>
          <w:b w:val="false"/>
          <w:i w:val="false"/>
          <w:color w:val="000000"/>
          <w:sz w:val="28"/>
        </w:rPr>
        <w:t>
      3) осы бұйрықтың Қазақстан Республикасы Әділет министрлігінің интернет-ресурсына орналастырылуын қамтамасыз етсін.</w:t>
      </w:r>
    </w:p>
    <w:bookmarkEnd w:id="43"/>
    <w:bookmarkStart w:name="z50" w:id="4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министрінің орынбасарына жүктелсін.</w:t>
      </w:r>
    </w:p>
    <w:bookmarkEnd w:id="44"/>
    <w:bookmarkStart w:name="z51" w:id="4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 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