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15ed" w14:textId="ca91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карантиндеу қағидаларын бекіту туралы" Қазақстан Республикасы Ауыл шаруашылығы министрінің 2014 жылғы 30 желтоқсандағы № 7-1/700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25 сәуірдегі № 177 бұйрығы. Қазақстан Республикасының Әділет министрлігінде 2017 жылғы 25 мамырда № 15144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"Жануарларды карантиндеу қағидаларын бекіту туралы" Қазақстан Республикасы Ауыл шаруашылығы министрінің 2014 жылғы 30 желтоқсандағы № 7-1/700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10223 болып тіркелген, 2015 жылы 12 маусымда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Жануарларды карантиндеу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Ветеринариялық бөлімше жеке және заңды тұлғалардан алынған ақпарат негізінде күнтізбелік жеті күннен асырмай тиісті әкімшілік-аумақтық бірліктің бас мемлекеттік ветеринариялық-санитариялық инспекторының келісімі бойынша ветеринариялық бөлімшенің басшысы бекітетін жануарларды карантиндеудің жоспарын әзірлейді. Ветеринариялық бөлімшемен келісілген және бекітілген жануарларды карантиндеу жоспарының көшірмесі, бекітілген сәттен бастап 3 (үш) жұмыс күннің ішінде тиісті ақпарат алған жеке және заңды тұлғаларға жолданады.</w:t>
      </w:r>
    </w:p>
    <w:bookmarkEnd w:id="3"/>
    <w:bookmarkStart w:name="z6" w:id="4"/>
    <w:p>
      <w:pPr>
        <w:spacing w:after="0"/>
        <w:ind w:left="0"/>
        <w:jc w:val="both"/>
      </w:pPr>
      <w:r>
        <w:rPr>
          <w:rFonts w:ascii="Times New Roman"/>
          <w:b w:val="false"/>
          <w:i w:val="false"/>
          <w:color w:val="000000"/>
          <w:sz w:val="28"/>
        </w:rPr>
        <w:t>
      Жануарларды карантиндеу жоспарында келтірілген жануарлардың карантиндеу шарттары және ұзақтығы, ветеринариялық өңдеумен оларды жүргізу уақыты көрсетіле отырып, диагностикалық зерттеуге жататын жануарлар ауруларының тізімі, ауру жануарлар, жануарлар ауруларына күдік туындаған кездегі іс-шараларды қос алғанда, ветеринариялық іс-шараларды орындауға жауапты тұлғалар көрсетіледі.</w:t>
      </w:r>
    </w:p>
    <w:bookmarkEnd w:id="4"/>
    <w:bookmarkStart w:name="z7" w:id="5"/>
    <w:p>
      <w:pPr>
        <w:spacing w:after="0"/>
        <w:ind w:left="0"/>
        <w:jc w:val="both"/>
      </w:pPr>
      <w:r>
        <w:rPr>
          <w:rFonts w:ascii="Times New Roman"/>
          <w:b w:val="false"/>
          <w:i w:val="false"/>
          <w:color w:val="000000"/>
          <w:sz w:val="28"/>
        </w:rPr>
        <w:t>
      Жануарларды карантиндеу барысында диагностикалық зерттеулерді жүргізуді жоспарлаған кезде бұрын жүргізілген ветеринариялық өңдеулер, диагностикалық зерттеулердің сенімді емес қорытындыларын алуды болдырмау мақсатында жануарларды вакциналау, аумақты аймақтарға бөлу және мүйізді ірі қара малдарды бруцеллез бен туберкулезге, ұсақ мүйізді малдарды, түйелер мен шошқаларды бруцеллезге, жылқыларды маңқа, күйек ауруына, есектер мен қашырларды маңқаға міндетті диагностикалық зерттеу, сондай-ақ асыл тұқымды жануарларды паратуберкулез, трихомоноз, (Trichomonas fetus), бұқалар үшін кампилобактериоз (Campylobacter fetus venerealis), хламидиоз, лептоспироз (егер вакциналанбаған болса немесе профилактикалық мақсатта дегидрострептомицинмен немесе эквивалентті әсер беретін заттармен өңделмеген болса), инфекциялық ринотрахейт пен ірі қара малдардың вирустық деареясына (егер жануарлар алдын ала вакциналанбаған болса) қосымша зерттеулер туралы мәліметтерді ескереді. Үшінші елдерден немесе Кеден Одағына мүше елдерден және Еуразиялық Экономикалық Кеңістігінен келтірілген жануарларды карантиндеу барысында диагностикалық зерттеулерді жүргізуді жоспарлаған кезде межелі орында Шмалленберг ауруына мониторингтік диагностикалық зерттеу жүргізу ескеріледі.</w:t>
      </w:r>
    </w:p>
    <w:bookmarkEnd w:id="5"/>
    <w:bookmarkStart w:name="z8" w:id="6"/>
    <w:p>
      <w:pPr>
        <w:spacing w:after="0"/>
        <w:ind w:left="0"/>
        <w:jc w:val="both"/>
      </w:pPr>
      <w:r>
        <w:rPr>
          <w:rFonts w:ascii="Times New Roman"/>
          <w:b w:val="false"/>
          <w:i w:val="false"/>
          <w:color w:val="000000"/>
          <w:sz w:val="28"/>
        </w:rPr>
        <w:t>
      Егер алушы ел аумағында осы аурулардың профилактикасы және /немесе жойылуы бойынша бағдарламалар жүргізілген кезде ғана жануарлардың басқа ауруларына зерттеулер жүргізіледі.".</w:t>
      </w:r>
    </w:p>
    <w:bookmarkEnd w:id="6"/>
    <w:bookmarkStart w:name="z9" w:id="7"/>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және фитосанитариялық қауіпсіздік департаменті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1"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баспа және электрондық түрдегі көшірмесінің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9"/>
    <w:bookmarkStart w:name="z12" w:id="10"/>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көшірмесінің мерзімді баспа басылымдарына ресми жариялауға жіберілуін; </w:t>
      </w:r>
    </w:p>
    <w:bookmarkEnd w:id="10"/>
    <w:bookmarkStart w:name="z13" w:id="11"/>
    <w:p>
      <w:pPr>
        <w:spacing w:after="0"/>
        <w:ind w:left="0"/>
        <w:jc w:val="both"/>
      </w:pPr>
      <w:r>
        <w:rPr>
          <w:rFonts w:ascii="Times New Roman"/>
          <w:b w:val="false"/>
          <w:i w:val="false"/>
          <w:color w:val="000000"/>
          <w:sz w:val="28"/>
        </w:rPr>
        <w:t xml:space="preserve">
      4) осы бұйрықтың Қазақстан Республикасы Ауыл шаруашылығы министрлігінің интернет-ресурсында орналастырылуын қамтамасыз етсін. </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w:t>
            </w:r>
            <w:r>
              <w:br/>
            </w:r>
            <w:r>
              <w:rPr>
                <w:rFonts w:ascii="Times New Roman"/>
                <w:b w:val="false"/>
                <w:i/>
                <w:color w:val="000000"/>
                <w:sz w:val="20"/>
              </w:rPr>
              <w:t xml:space="preserve">орынбасары - Қазақстан </w:t>
            </w:r>
            <w:r>
              <w:br/>
            </w:r>
            <w:r>
              <w:rPr>
                <w:rFonts w:ascii="Times New Roman"/>
                <w:b w:val="false"/>
                <w:i/>
                <w:color w:val="000000"/>
                <w:sz w:val="20"/>
              </w:rPr>
              <w:t xml:space="preserve">Республикасының Ауыл </w:t>
            </w:r>
            <w:r>
              <w:br/>
            </w:r>
            <w:r>
              <w:rPr>
                <w:rFonts w:ascii="Times New Roman"/>
                <w:b w:val="false"/>
                <w:i/>
                <w:color w:val="000000"/>
                <w:sz w:val="20"/>
              </w:rPr>
              <w:t>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Мырзахметов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