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f2bc" w14:textId="ce5f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24 наурыздағы № 135 бұйрығы. Қазақстан Республикасының Әділет министрлігінде 2017 жылғы 11 мамырдағы № 15112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 2015 жылғы 30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1189-тармақ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"1189. Жануарлар арасында лейкоздың таралуына жол бермеу мақсатында мынадай ветеринариялық-санитариялық іс-шаралар жүргізіледі:</w:t>
      </w:r>
    </w:p>
    <w:bookmarkEnd w:id="3"/>
    <w:bookmarkStart w:name="z6" w:id="4"/>
    <w:p>
      <w:pPr>
        <w:spacing w:after="0"/>
        <w:ind w:left="0"/>
        <w:jc w:val="both"/>
      </w:pPr>
      <w:r>
        <w:rPr>
          <w:rFonts w:ascii="Times New Roman"/>
          <w:b w:val="false"/>
          <w:i w:val="false"/>
          <w:color w:val="000000"/>
          <w:sz w:val="28"/>
        </w:rPr>
        <w:t>
      жаңадан әкелінген жануарларды лейкозға серологиялық зерттеулер жүргізіле отырып карантиндеу;</w:t>
      </w:r>
    </w:p>
    <w:bookmarkEnd w:id="4"/>
    <w:bookmarkStart w:name="z7" w:id="5"/>
    <w:p>
      <w:pPr>
        <w:spacing w:after="0"/>
        <w:ind w:left="0"/>
        <w:jc w:val="both"/>
      </w:pPr>
      <w:r>
        <w:rPr>
          <w:rFonts w:ascii="Times New Roman"/>
          <w:b w:val="false"/>
          <w:i w:val="false"/>
          <w:color w:val="000000"/>
          <w:sz w:val="28"/>
        </w:rPr>
        <w:t>
      жануарларды ветеринариялық және зоотехникалық өңдеу кезінде асептика және антисептика қағидаларын міндетті түрде сақтау;</w:t>
      </w:r>
    </w:p>
    <w:bookmarkEnd w:id="5"/>
    <w:bookmarkStart w:name="z8" w:id="6"/>
    <w:p>
      <w:pPr>
        <w:spacing w:after="0"/>
        <w:ind w:left="0"/>
        <w:jc w:val="both"/>
      </w:pPr>
      <w:r>
        <w:rPr>
          <w:rFonts w:ascii="Times New Roman"/>
          <w:b w:val="false"/>
          <w:i w:val="false"/>
          <w:color w:val="000000"/>
          <w:sz w:val="28"/>
        </w:rPr>
        <w:t>
      ауыл шаруашылығы жануарларын бірдейлендіру;</w:t>
      </w:r>
    </w:p>
    <w:bookmarkEnd w:id="6"/>
    <w:bookmarkStart w:name="z9" w:id="7"/>
    <w:p>
      <w:pPr>
        <w:spacing w:after="0"/>
        <w:ind w:left="0"/>
        <w:jc w:val="both"/>
      </w:pPr>
      <w:r>
        <w:rPr>
          <w:rFonts w:ascii="Times New Roman"/>
          <w:b w:val="false"/>
          <w:i w:val="false"/>
          <w:color w:val="000000"/>
          <w:sz w:val="28"/>
        </w:rPr>
        <w:t>
      Қазақстан Республикасында және (немесе) Евразиялық экономикалық одаққа мүше елдерде тіркелген дезинфекциялық құралдармен қора-жайларды және жабдықтарды тұрақты дезинфекциялау;</w:t>
      </w:r>
    </w:p>
    <w:bookmarkEnd w:id="7"/>
    <w:bookmarkStart w:name="z10" w:id="8"/>
    <w:p>
      <w:pPr>
        <w:spacing w:after="0"/>
        <w:ind w:left="0"/>
        <w:jc w:val="both"/>
      </w:pPr>
      <w:r>
        <w:rPr>
          <w:rFonts w:ascii="Times New Roman"/>
          <w:b w:val="false"/>
          <w:i w:val="false"/>
          <w:color w:val="000000"/>
          <w:sz w:val="28"/>
        </w:rPr>
        <w:t>
      эпизоотияға қарсы іс-шаралар жоспары бойынша жануарларға диагностикалық зерттеулер жүргізу;</w:t>
      </w:r>
    </w:p>
    <w:bookmarkEnd w:id="8"/>
    <w:bookmarkStart w:name="z11" w:id="9"/>
    <w:p>
      <w:pPr>
        <w:spacing w:after="0"/>
        <w:ind w:left="0"/>
        <w:jc w:val="both"/>
      </w:pPr>
      <w:r>
        <w:rPr>
          <w:rFonts w:ascii="Times New Roman"/>
          <w:b w:val="false"/>
          <w:i w:val="false"/>
          <w:color w:val="000000"/>
          <w:sz w:val="28"/>
        </w:rPr>
        <w:t>
      мыналардың:</w:t>
      </w:r>
    </w:p>
    <w:bookmarkEnd w:id="9"/>
    <w:bookmarkStart w:name="z12" w:id="10"/>
    <w:p>
      <w:pPr>
        <w:spacing w:after="0"/>
        <w:ind w:left="0"/>
        <w:jc w:val="both"/>
      </w:pPr>
      <w:r>
        <w:rPr>
          <w:rFonts w:ascii="Times New Roman"/>
          <w:b w:val="false"/>
          <w:i w:val="false"/>
          <w:color w:val="000000"/>
          <w:sz w:val="28"/>
        </w:rPr>
        <w:t>
      қолайлы деген мәртебесі жоқ, сондай-ақ карантиндеуден өтпеген шаруашылық жүргізуші субъектілерден жануарлардың әкелінуіне;</w:t>
      </w:r>
    </w:p>
    <w:bookmarkEnd w:id="10"/>
    <w:bookmarkStart w:name="z13" w:id="11"/>
    <w:p>
      <w:pPr>
        <w:spacing w:after="0"/>
        <w:ind w:left="0"/>
        <w:jc w:val="both"/>
      </w:pPr>
      <w:r>
        <w:rPr>
          <w:rFonts w:ascii="Times New Roman"/>
          <w:b w:val="false"/>
          <w:i w:val="false"/>
          <w:color w:val="000000"/>
          <w:sz w:val="28"/>
        </w:rPr>
        <w:t>
      құзыреті шегінде тиісті әкімшілік-аумақтық бірліктің бас мемлекеттік ветеринариялық-санитариялық инспекторының немесе бас мемлекеттік ветеринар дәрігерінің келісімінсіз малдың қайта топтастырылуына жол бермеу жөніндегі шараларды қабылдау.";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1212-тармақ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"1212. Асыл тұқымдық мақсатта әкелінген жануарларды ИДР, ИФТ немесе ПТР бойынша лейкозға экспорттаушы елде немесе жеткізуші шаруашылықта өткізгенге дейін күнтізбелік 30 күн бұрын және импорттаушы елде немесе сатып алушы шаруашылықта карантиндеу кезеңінде зерттейді.";</w:t>
      </w:r>
    </w:p>
    <w:bookmarkEnd w:id="12"/>
    <w:bookmarkStart w:name="z16" w:id="13"/>
    <w:p>
      <w:pPr>
        <w:spacing w:after="0"/>
        <w:ind w:left="0"/>
        <w:jc w:val="both"/>
      </w:pPr>
      <w:r>
        <w:rPr>
          <w:rFonts w:ascii="Times New Roman"/>
          <w:b w:val="false"/>
          <w:i w:val="false"/>
          <w:color w:val="000000"/>
          <w:sz w:val="28"/>
        </w:rPr>
        <w:t>
      мынадай мазмұндағы 1213-1-тармақпен толықтырылсын:</w:t>
      </w:r>
    </w:p>
    <w:bookmarkEnd w:id="13"/>
    <w:bookmarkStart w:name="z17" w:id="14"/>
    <w:p>
      <w:pPr>
        <w:spacing w:after="0"/>
        <w:ind w:left="0"/>
        <w:jc w:val="both"/>
      </w:pPr>
      <w:r>
        <w:rPr>
          <w:rFonts w:ascii="Times New Roman"/>
          <w:b w:val="false"/>
          <w:i w:val="false"/>
          <w:color w:val="000000"/>
          <w:sz w:val="28"/>
        </w:rPr>
        <w:t>
      "1213-1. ХЭБ ұсынған зерттеу әдістері бойынша ХЭБ-тің халықаралық референттік зертханасында экспорттаушы елдің сұрауы бойынша және оның есебінен лейкозға карантиндеу кезеңінде диагнозды нақтылауға жол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1214-тармақ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"1214. Үшінші елдерден әкелінген немесе Евразиялық экономикалық одаққа мүше мемлекеттер арасында орын ауыстырылатын жануарларды карантиндеу кезеңінде ірі қара мал лейкозының вирусымен залалдануы анықталған кезде, егер, тараптар шартында қалған карантиндеудегі жануарлар басына қатысты өзгеше көзделмесе, алушы ел ірі қара мал лейкозының вирусы анықталған карантиндеудегі жануарлардан бас тартады (жіберуші елге қайтару немесе санитариялық сою (мүмкін емес жағдайда немесе қайтарудан бас тартса)).";</w:t>
      </w:r>
    </w:p>
    <w:bookmarkEnd w:id="15"/>
    <w:bookmarkStart w:name="z20" w:id="16"/>
    <w:p>
      <w:pPr>
        <w:spacing w:after="0"/>
        <w:ind w:left="0"/>
        <w:jc w:val="both"/>
      </w:pPr>
      <w:r>
        <w:rPr>
          <w:rFonts w:ascii="Times New Roman"/>
          <w:b w:val="false"/>
          <w:i w:val="false"/>
          <w:color w:val="000000"/>
          <w:sz w:val="28"/>
        </w:rPr>
        <w:t>
      мынадай мазмұндағы 1214-1-тармақпен толықтырылсын:</w:t>
      </w:r>
    </w:p>
    <w:bookmarkEnd w:id="16"/>
    <w:bookmarkStart w:name="z21" w:id="17"/>
    <w:p>
      <w:pPr>
        <w:spacing w:after="0"/>
        <w:ind w:left="0"/>
        <w:jc w:val="both"/>
      </w:pPr>
      <w:r>
        <w:rPr>
          <w:rFonts w:ascii="Times New Roman"/>
          <w:b w:val="false"/>
          <w:i w:val="false"/>
          <w:color w:val="000000"/>
          <w:sz w:val="28"/>
        </w:rPr>
        <w:t>
      "1214-1. Республика ішінде келіп түскен, әкелінген, сатып алынған, әкетілетін, орны ауыстырылатын жануарларды карантиндеу кезеңінде ірі қара мал лейкозының вирусымен залалдануы анықталған кезде, егер, тараптар шартында қалған карантиндеудегі жануарлар басына қатысты өзгеше көзделмесе, алушы шаруашылық жүргізуші субъект ірі қара мал лейкозының вирусы анықталған карантиндеудегі жануарлардан бас тартады.</w:t>
      </w:r>
    </w:p>
    <w:bookmarkEnd w:id="17"/>
    <w:bookmarkStart w:name="z22" w:id="18"/>
    <w:p>
      <w:pPr>
        <w:spacing w:after="0"/>
        <w:ind w:left="0"/>
        <w:jc w:val="both"/>
      </w:pPr>
      <w:r>
        <w:rPr>
          <w:rFonts w:ascii="Times New Roman"/>
          <w:b w:val="false"/>
          <w:i w:val="false"/>
          <w:color w:val="000000"/>
          <w:sz w:val="28"/>
        </w:rPr>
        <w:t>
      Ірі қара мал лейкозының вирусы анықталған карантиндеудегі жануарлар санитариялық союға жіберіледі.";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1219</w:t>
      </w:r>
      <w:r>
        <w:rPr>
          <w:rFonts w:ascii="Times New Roman"/>
          <w:b w:val="false"/>
          <w:i w:val="false"/>
          <w:color w:val="000000"/>
          <w:sz w:val="28"/>
        </w:rPr>
        <w:t xml:space="preserve"> және </w:t>
      </w:r>
      <w:r>
        <w:rPr>
          <w:rFonts w:ascii="Times New Roman"/>
          <w:b w:val="false"/>
          <w:i w:val="false"/>
          <w:color w:val="000000"/>
          <w:sz w:val="28"/>
        </w:rPr>
        <w:t>1220-тармақтар</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"1219. Ірі қара малдың лейкозы бойынша қолайсыз шаруашылық жүргізуші субъектілерді сауықтыруды:</w:t>
      </w:r>
    </w:p>
    <w:bookmarkEnd w:id="19"/>
    <w:bookmarkStart w:name="z25" w:id="20"/>
    <w:p>
      <w:pPr>
        <w:spacing w:after="0"/>
        <w:ind w:left="0"/>
        <w:jc w:val="both"/>
      </w:pPr>
      <w:r>
        <w:rPr>
          <w:rFonts w:ascii="Times New Roman"/>
          <w:b w:val="false"/>
          <w:i w:val="false"/>
          <w:color w:val="000000"/>
          <w:sz w:val="28"/>
        </w:rPr>
        <w:t>
      1) мал басы 100 басқа дейінгі табында:</w:t>
      </w:r>
    </w:p>
    <w:bookmarkEnd w:id="20"/>
    <w:bookmarkStart w:name="z26" w:id="21"/>
    <w:p>
      <w:pPr>
        <w:spacing w:after="0"/>
        <w:ind w:left="0"/>
        <w:jc w:val="both"/>
      </w:pPr>
      <w:r>
        <w:rPr>
          <w:rFonts w:ascii="Times New Roman"/>
          <w:b w:val="false"/>
          <w:i w:val="false"/>
          <w:color w:val="000000"/>
          <w:sz w:val="28"/>
        </w:rPr>
        <w:t>
      табындағы ірі қара мал басының 30 пайызынан көбі инфекцияланған жағдайда, шаруашылық жүргізуші субъектінің қолайсыз табынын біржолғы толық айырбастау (сою);</w:t>
      </w:r>
    </w:p>
    <w:bookmarkEnd w:id="21"/>
    <w:bookmarkStart w:name="z27" w:id="22"/>
    <w:p>
      <w:pPr>
        <w:spacing w:after="0"/>
        <w:ind w:left="0"/>
        <w:jc w:val="both"/>
      </w:pPr>
      <w:r>
        <w:rPr>
          <w:rFonts w:ascii="Times New Roman"/>
          <w:b w:val="false"/>
          <w:i w:val="false"/>
          <w:color w:val="000000"/>
          <w:sz w:val="28"/>
        </w:rPr>
        <w:t>
      табындағы ірі қара мал басының 30 пайыздан азы инфекцияланған жағдайда, табыннан ауру жануарларды бөле және кейіннен оларды сою объектілерінде соя отырып, осы Қағидалардың 1198-тармағында көрсетілген схемаға сәйкес ИДР, ИФТ және гематологиялық әдістермен жүйелі зерттеулер жүргізу жолымен;</w:t>
      </w:r>
    </w:p>
    <w:bookmarkEnd w:id="22"/>
    <w:bookmarkStart w:name="z28" w:id="23"/>
    <w:p>
      <w:pPr>
        <w:spacing w:after="0"/>
        <w:ind w:left="0"/>
        <w:jc w:val="both"/>
      </w:pPr>
      <w:r>
        <w:rPr>
          <w:rFonts w:ascii="Times New Roman"/>
          <w:b w:val="false"/>
          <w:i w:val="false"/>
          <w:color w:val="000000"/>
          <w:sz w:val="28"/>
        </w:rPr>
        <w:t>
      2) мал басы 100 бастан асатын табында ауру жануарларды бөле және кейіннен оларды сою объектілерінде соя отырып, осы Қағидалардың 1198-тармағында көрсетілген схемаға сәйкес ИДР, ИФТ және гематологиялық әдістермен жүйелі зерттеулер жүргізу жолымен жүргізеді.</w:t>
      </w:r>
    </w:p>
    <w:bookmarkEnd w:id="23"/>
    <w:bookmarkStart w:name="z29" w:id="24"/>
    <w:p>
      <w:pPr>
        <w:spacing w:after="0"/>
        <w:ind w:left="0"/>
        <w:jc w:val="both"/>
      </w:pPr>
      <w:r>
        <w:rPr>
          <w:rFonts w:ascii="Times New Roman"/>
          <w:b w:val="false"/>
          <w:i w:val="false"/>
          <w:color w:val="000000"/>
          <w:sz w:val="28"/>
        </w:rPr>
        <w:t>
      1220. Ірі қара мал лейкозы бойынша қолайсыз пункттерді осы Қағидалардың 1198-тармағында көрсетілген схемаға сәйкес ИДР, ИФТ және гематологиялық әдістермен сауықтыруды былайша жүргізеді:</w:t>
      </w:r>
    </w:p>
    <w:bookmarkEnd w:id="24"/>
    <w:bookmarkStart w:name="z30" w:id="25"/>
    <w:p>
      <w:pPr>
        <w:spacing w:after="0"/>
        <w:ind w:left="0"/>
        <w:jc w:val="both"/>
      </w:pPr>
      <w:r>
        <w:rPr>
          <w:rFonts w:ascii="Times New Roman"/>
          <w:b w:val="false"/>
          <w:i w:val="false"/>
          <w:color w:val="000000"/>
          <w:sz w:val="28"/>
        </w:rPr>
        <w:t>
      1) жасы алты айдан жоғары жануарларға зерттеу жүргізеді;</w:t>
      </w:r>
    </w:p>
    <w:bookmarkEnd w:id="25"/>
    <w:bookmarkStart w:name="z31" w:id="26"/>
    <w:p>
      <w:pPr>
        <w:spacing w:after="0"/>
        <w:ind w:left="0"/>
        <w:jc w:val="both"/>
      </w:pPr>
      <w:r>
        <w:rPr>
          <w:rFonts w:ascii="Times New Roman"/>
          <w:b w:val="false"/>
          <w:i w:val="false"/>
          <w:color w:val="000000"/>
          <w:sz w:val="28"/>
        </w:rPr>
        <w:t>
      2) кейінен осы Қағидалардың 1199-тармағында көрсетілген схемаға сәйкес ИДР, ИФТ және гематологиялық әдістермен серологиялық зерттеулерді төрт айлық аралықпен қатарынан екі рет теріс нәтиже алғанға дейін жүргізеді. Әрбір диагностикалық зерттеуден кейін қора-жайларға Қазақстан Республикасында және (немесе) Евразиялық экономикалық одаққа мүше мемлекеттерде тіркелген дезинфекциялық құралдармен дезинфекция жүргізеді;</w:t>
      </w:r>
    </w:p>
    <w:bookmarkEnd w:id="26"/>
    <w:bookmarkStart w:name="z32" w:id="27"/>
    <w:p>
      <w:pPr>
        <w:spacing w:after="0"/>
        <w:ind w:left="0"/>
        <w:jc w:val="both"/>
      </w:pPr>
      <w:r>
        <w:rPr>
          <w:rFonts w:ascii="Times New Roman"/>
          <w:b w:val="false"/>
          <w:i w:val="false"/>
          <w:color w:val="000000"/>
          <w:sz w:val="28"/>
        </w:rPr>
        <w:t>
      3) барлық ауру жануарлар союға тапсырылғаннан кейін және қора-жайлар мен іргелес аумаққа қорытынды дезинфекция жүргізгеннен кейін, сондай-ақ осы Қағидаларда көзделген басқа да іс-шаралар орындалған жағдайда, қолайсыз пункт сауықтырылған деп жарияланады.".</w:t>
      </w:r>
    </w:p>
    <w:bookmarkEnd w:id="27"/>
    <w:bookmarkStart w:name="z33" w:id="28"/>
    <w:p>
      <w:pPr>
        <w:spacing w:after="0"/>
        <w:ind w:left="0"/>
        <w:jc w:val="both"/>
      </w:pPr>
      <w:r>
        <w:rPr>
          <w:rFonts w:ascii="Times New Roman"/>
          <w:b w:val="false"/>
          <w:i w:val="false"/>
          <w:color w:val="000000"/>
          <w:sz w:val="28"/>
        </w:rPr>
        <w:t>
      2. Қазақстан Республикасы Ауыл шаруашылығы министрлігінің Тамақ қауіпсіздігі департаменті заңнамада белгіленген тәртіппен:</w:t>
      </w:r>
    </w:p>
    <w:bookmarkEnd w:id="28"/>
    <w:bookmarkStart w:name="z34"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
    <w:bookmarkStart w:name="z35" w:id="30"/>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30"/>
    <w:bookmarkStart w:name="z36" w:id="3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31"/>
    <w:bookmarkStart w:name="z37" w:id="32"/>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орналастырылуын қамтамасыз етсін. </w:t>
      </w:r>
    </w:p>
    <w:bookmarkEnd w:id="32"/>
    <w:bookmarkStart w:name="z38"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3"/>
    <w:bookmarkStart w:name="z39"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Премьер-Министрінің орынбасары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Мырзахметов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 Е. Біртанов</w:t>
      </w:r>
    </w:p>
    <w:p>
      <w:pPr>
        <w:spacing w:after="0"/>
        <w:ind w:left="0"/>
        <w:jc w:val="both"/>
      </w:pPr>
      <w:r>
        <w:rPr>
          <w:rFonts w:ascii="Times New Roman"/>
          <w:b w:val="false"/>
          <w:i w:val="false"/>
          <w:color w:val="000000"/>
          <w:sz w:val="28"/>
        </w:rPr>
        <w:t>
      2017 жылғы 31 наурыз</w:t>
      </w:r>
    </w:p>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2017 жылғы 27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2017 жылғы 10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