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3ef6" w14:textId="fa73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"Келісу комиссиясының ережесі мен регламентін бекіту туралы" Қазақстан Республикасы Ұлттық экономика министрінің 2015 жылғы 30 қарашадағы № 746-НҚ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сәуірдегі № 149 бұйрығы. Қазақстан Республикасының Әділет министрлігінде 2017 жылғы 28 сәуірде № 15085 болып тіркелді. Күші жойылды - Қазақстан Республикасының Бәсекелестікті қорғау және дамыту агенттігі Төрағасының 2022 жылғы 15 сәуірдегі № 8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15.04.2022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w:t>
      </w:r>
      <w:r>
        <w:rPr>
          <w:rFonts w:ascii="Times New Roman"/>
          <w:b/>
          <w:i w:val="false"/>
          <w:color w:val="000000"/>
          <w:sz w:val="28"/>
        </w:rPr>
        <w:t>Ы</w:t>
      </w:r>
      <w:r>
        <w:rPr>
          <w:rFonts w:ascii="Times New Roman"/>
          <w:b/>
          <w:i w:val="false"/>
          <w:color w:val="000000"/>
          <w:sz w:val="28"/>
        </w:rPr>
        <w:t>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"Келісу комиссиясының ережесі мен регламентін бекіту туралы" Қазақстан Республикасы Ұлттық экономика министрінің 2015 жылғы 30 қарашадағы № 746-НҚ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тіркелімінде № 12593 болып тіркелген, "Әділет" ақпараттық құқықтық жүйесінде 2016 жылғы 12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Келісу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 xml:space="preserve">2) тармақшасы </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тергеп-тексеру қорытындылары бойынша қорытынды жобасын қарау нәтижелері бойынша ескертулер мен ұсынымдар енгізу және монополияға қарсы орган ведомствосының лауазымды адамына (лауазымды адамдарына) және оның аумақтық бөлімшелеріне жұмыс үшін жіберу;";</w:t>
      </w:r>
    </w:p>
    <w:bookmarkStart w:name="z5"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алып тасталсын;</w:t>
      </w:r>
    </w:p>
    <w:bookmarkEnd w:id="4"/>
    <w:p>
      <w:pPr>
        <w:spacing w:after="0"/>
        <w:ind w:left="0"/>
        <w:jc w:val="both"/>
      </w:pPr>
      <w:r>
        <w:rPr>
          <w:rFonts w:ascii="Times New Roman"/>
          <w:b w:val="false"/>
          <w:i w:val="false"/>
          <w:color w:val="000000"/>
          <w:sz w:val="28"/>
        </w:rPr>
        <w:t xml:space="preserve">
      көрсетілген бұйрықпен бекітілген Келісу комиссиясының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Комиссия ведомствоға тергеп-тексеру аяқталған күнге дейін кемінде күнтізбелік жиырма күн мерзімде берілген тергеп-тексеру объектісінің өтініштерін қарамайды.";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Комиссия отырысы оның мүшелерінің жалпы санының кемінде жартысы болған кезде өтті деп есептеледі.".</w:t>
      </w:r>
    </w:p>
    <w:bookmarkStart w:name="z8"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w:t>
            </w:r>
            <w:r>
              <w:rPr>
                <w:rFonts w:ascii="Times New Roman"/>
                <w:b/>
                <w:i/>
                <w:color w:val="000000"/>
                <w:sz w:val="20"/>
              </w:rPr>
              <w:t xml:space="preserve">Республикасының </w:t>
            </w:r>
          </w:p>
          <w:p>
            <w:pPr>
              <w:spacing w:after="20"/>
              <w:ind w:left="20"/>
              <w:jc w:val="both"/>
            </w:pPr>
          </w:p>
          <w:p>
            <w:pPr>
              <w:spacing w:after="0"/>
              <w:ind w:left="0"/>
              <w:jc w:val="left"/>
            </w:pPr>
          </w:p>
          <w:p>
            <w:pPr>
              <w:spacing w:after="20"/>
              <w:ind w:left="20"/>
              <w:jc w:val="both"/>
            </w:pPr>
            <w:r>
              <w:rPr>
                <w:rFonts w:ascii="Times New Roman"/>
                <w:b/>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