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5b00" w14:textId="ae15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қағидаларын бекіту туралы" Қазақстан Республикасы Қорғаныс министрінің 2016 жылғы 26 шілдедегі № 350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2017 жылғы 30 наурыздағы № 132 бұйрығы. Қазақстан Республикасының Әділет министрлігінде 2017 жылғы 28 сәуірде № 15081 болып тіркелді</w:t>
      </w:r>
    </w:p>
    <w:p>
      <w:pPr>
        <w:spacing w:after="0"/>
        <w:ind w:left="0"/>
        <w:jc w:val="both"/>
      </w:pPr>
      <w:bookmarkStart w:name="z3"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қағидаларын бекіту туралы" Қазақстан Республикасы Қорғаныс министрінің 2016 жылғы 26 шілдедегі № 350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25 тамызда № 14151 болып тіркелген) мынадай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"2) қорғаныс істері жөніндегі департаменттердің, басқармалардың, бөлімдердің жұмыскерлері үшін жергілікті әскери басқару органдарындағы азаматтық қызметші (білікті жұмысшыларды қоспағанда) және әскери қызметшілер лауазымдарындағы (жұмысшылар мамандықтарына ұқсас лауазымдарды қоспағанда) барлық жұмыс кезеңі есептеледі;".</w:t>
      </w:r>
    </w:p>
    <w:bookmarkEnd w:id="4"/>
    <w:bookmarkStart w:name="z8" w:id="5"/>
    <w:p>
      <w:pPr>
        <w:spacing w:after="0"/>
        <w:ind w:left="0"/>
        <w:jc w:val="both"/>
      </w:pPr>
      <w:r>
        <w:rPr>
          <w:rFonts w:ascii="Times New Roman"/>
          <w:b w:val="false"/>
          <w:i w:val="false"/>
          <w:color w:val="000000"/>
          <w:sz w:val="28"/>
        </w:rPr>
        <w:t>
      2. Қазақстан Республикасы Қорғаныс министрлігі Экономика және қаржы департаментінің бастығы:</w:t>
      </w:r>
    </w:p>
    <w:bookmarkEnd w:id="5"/>
    <w:bookmarkStart w:name="z9" w:id="6"/>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6"/>
    <w:bookmarkStart w:name="z10" w:id="7"/>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Республикасының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жолдасын;</w:t>
      </w:r>
    </w:p>
    <w:bookmarkEnd w:id="7"/>
    <w:bookmarkStart w:name="z11" w:id="8"/>
    <w:p>
      <w:pPr>
        <w:spacing w:after="0"/>
        <w:ind w:left="0"/>
        <w:jc w:val="both"/>
      </w:pPr>
      <w:r>
        <w:rPr>
          <w:rFonts w:ascii="Times New Roman"/>
          <w:b w:val="false"/>
          <w:i w:val="false"/>
          <w:color w:val="000000"/>
          <w:sz w:val="28"/>
        </w:rPr>
        <w:t>
      3) бұйрықты ресми жарияланғаннан кейін Қазақстан Республикасы Қорғаныс министрлігінің интернет-ресурсында орналастырсын;</w:t>
      </w:r>
    </w:p>
    <w:bookmarkEnd w:id="8"/>
    <w:bookmarkStart w:name="z12" w:id="9"/>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ұсынсын.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Ә.Б. Сқақовқа жүктелсін.</w:t>
      </w:r>
    </w:p>
    <w:bookmarkEnd w:id="10"/>
    <w:bookmarkStart w:name="z14" w:id="11"/>
    <w:p>
      <w:pPr>
        <w:spacing w:after="0"/>
        <w:ind w:left="0"/>
        <w:jc w:val="both"/>
      </w:pPr>
      <w:r>
        <w:rPr>
          <w:rFonts w:ascii="Times New Roman"/>
          <w:b w:val="false"/>
          <w:i w:val="false"/>
          <w:color w:val="000000"/>
          <w:sz w:val="28"/>
        </w:rPr>
        <w:t>
      4. Бұйрық алғашқы ресми жарияланған күнінен кейін күнтізбелік он күн өткен соң қолданысқа енгізіледі.</w:t>
      </w:r>
    </w:p>
    <w:bookmarkEnd w:id="11"/>
    <w:bookmarkStart w:name="z15" w:id="12"/>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