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c367" w14:textId="3fec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31 наурыздағы № 139 бұйрығы. Қазақстан Республикасының Әділет министрлігінде 2017 жылғы 27 сәуірде № 15068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07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7355 болып тіркелген, "Егемен Қазақстан" газетінің 2012 жылғы 21 сәуірдегі № 172-177 (27251)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республикалық және халықаралық олимпиадалар мен конкурстардың (ғылыми жобалар), орындаушылардың республикалық конкурстары мен кәсіби шеберлік конкурстардың және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"10. "</w:t>
      </w:r>
      <w:r>
        <w:rPr>
          <w:rFonts w:ascii="Times New Roman"/>
          <w:b w:val="false"/>
          <w:i w:val="false"/>
          <w:color w:val="000000"/>
          <w:sz w:val="28"/>
        </w:rPr>
        <w:t>Үздік мамандығы бойынша" халықаралық кәсіби шеберлік конкурстары</w:t>
      </w:r>
      <w:r>
        <w:rPr>
          <w:rFonts w:ascii="Times New Roman"/>
          <w:b w:val="false"/>
          <w:i w:val="false"/>
          <w:color w:val="000000"/>
          <w:sz w:val="28"/>
        </w:rPr>
        <w:t>" және "11. "</w:t>
      </w:r>
      <w:r>
        <w:rPr>
          <w:rFonts w:ascii="Times New Roman"/>
          <w:b w:val="false"/>
          <w:i w:val="false"/>
          <w:color w:val="000000"/>
          <w:sz w:val="28"/>
        </w:rPr>
        <w:t>Үздік мамандығы бойынша" республикалық кәсіби шеберлік конкурстары</w:t>
      </w:r>
      <w:r>
        <w:rPr>
          <w:rFonts w:ascii="Times New Roman"/>
          <w:b w:val="false"/>
          <w:i w:val="false"/>
          <w:color w:val="000000"/>
          <w:sz w:val="28"/>
        </w:rPr>
        <w:t>" деген бөлімдер мынадай редакцияда жазылсын:</w:t>
      </w:r>
    </w:p>
    <w:bookmarkEnd w:id="3"/>
    <w:bookmarkStart w:name="z5" w:id="4"/>
    <w:p>
      <w:pPr>
        <w:spacing w:after="0"/>
        <w:ind w:left="0"/>
        <w:jc w:val="both"/>
      </w:pPr>
      <w:r>
        <w:rPr>
          <w:rFonts w:ascii="Times New Roman"/>
          <w:b w:val="false"/>
          <w:i w:val="false"/>
          <w:color w:val="000000"/>
          <w:sz w:val="28"/>
        </w:rPr>
        <w:t>
      "10. Халықаралық кәсіптік шеберлік конкурстары:</w:t>
      </w:r>
    </w:p>
    <w:bookmarkEnd w:id="4"/>
    <w:bookmarkStart w:name="z6" w:id="5"/>
    <w:p>
      <w:pPr>
        <w:spacing w:after="0"/>
        <w:ind w:left="0"/>
        <w:jc w:val="both"/>
      </w:pPr>
      <w:r>
        <w:rPr>
          <w:rFonts w:ascii="Times New Roman"/>
          <w:b w:val="false"/>
          <w:i w:val="false"/>
          <w:color w:val="000000"/>
          <w:sz w:val="28"/>
        </w:rPr>
        <w:t>
      1) WorldSkills Competition халықаралық чемпионаттары (УорлдСкиллз Компетишн, Бүкіләлемдік кәсіптік шеберлік конкурсы);</w:t>
      </w:r>
    </w:p>
    <w:bookmarkEnd w:id="5"/>
    <w:bookmarkStart w:name="z7" w:id="6"/>
    <w:p>
      <w:pPr>
        <w:spacing w:after="0"/>
        <w:ind w:left="0"/>
        <w:jc w:val="both"/>
      </w:pPr>
      <w:r>
        <w:rPr>
          <w:rFonts w:ascii="Times New Roman"/>
          <w:b w:val="false"/>
          <w:i w:val="false"/>
          <w:color w:val="000000"/>
          <w:sz w:val="28"/>
        </w:rPr>
        <w:t>
      2) WorldSkills Europe халықаралық чемпионаттары (УорлдСкиллз Еуроп, Еуропа кәсіптік шеберлік конкурсы);</w:t>
      </w:r>
    </w:p>
    <w:bookmarkEnd w:id="6"/>
    <w:bookmarkStart w:name="z8" w:id="7"/>
    <w:p>
      <w:pPr>
        <w:spacing w:after="0"/>
        <w:ind w:left="0"/>
        <w:jc w:val="both"/>
      </w:pPr>
      <w:r>
        <w:rPr>
          <w:rFonts w:ascii="Times New Roman"/>
          <w:b w:val="false"/>
          <w:i w:val="false"/>
          <w:color w:val="000000"/>
          <w:sz w:val="28"/>
        </w:rPr>
        <w:t>
      3) WorldSkills Russia халықаралық чемпионаттары (УорлдСкиллз Раша, Ресей кәсіптік шеберлік конкурсы);</w:t>
      </w:r>
    </w:p>
    <w:bookmarkEnd w:id="7"/>
    <w:bookmarkStart w:name="z9" w:id="8"/>
    <w:p>
      <w:pPr>
        <w:spacing w:after="0"/>
        <w:ind w:left="0"/>
        <w:jc w:val="both"/>
      </w:pPr>
      <w:r>
        <w:rPr>
          <w:rFonts w:ascii="Times New Roman"/>
          <w:b w:val="false"/>
          <w:i w:val="false"/>
          <w:color w:val="000000"/>
          <w:sz w:val="28"/>
        </w:rPr>
        <w:t xml:space="preserve">
      4) WorldSkills Belorussia халықаралық чемпионаттары (УорлдСкиллз Белораша, Беларуссия кәсіптік шеберлік конкурсы); </w:t>
      </w:r>
    </w:p>
    <w:bookmarkEnd w:id="8"/>
    <w:bookmarkStart w:name="z10" w:id="9"/>
    <w:p>
      <w:pPr>
        <w:spacing w:after="0"/>
        <w:ind w:left="0"/>
        <w:jc w:val="both"/>
      </w:pPr>
      <w:r>
        <w:rPr>
          <w:rFonts w:ascii="Times New Roman"/>
          <w:b w:val="false"/>
          <w:i w:val="false"/>
          <w:color w:val="000000"/>
          <w:sz w:val="28"/>
        </w:rPr>
        <w:t>
      11. Республиқалық кәсіптік шеберлік конкурстары;</w:t>
      </w:r>
    </w:p>
    <w:bookmarkEnd w:id="9"/>
    <w:bookmarkStart w:name="z11" w:id="10"/>
    <w:p>
      <w:pPr>
        <w:spacing w:after="0"/>
        <w:ind w:left="0"/>
        <w:jc w:val="both"/>
      </w:pPr>
      <w:r>
        <w:rPr>
          <w:rFonts w:ascii="Times New Roman"/>
          <w:b w:val="false"/>
          <w:i w:val="false"/>
          <w:color w:val="000000"/>
          <w:sz w:val="28"/>
        </w:rPr>
        <w:t>
      1) WorldSkills Kazakhstan республикалық чемпионаты (УорлдСкиллз Қазақстан, Қазақстан кәсіптік шеберлік конкурсы).".</w:t>
      </w:r>
    </w:p>
    <w:bookmarkEnd w:id="10"/>
    <w:bookmarkStart w:name="z12" w:id="11"/>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 xml:space="preserve">осы бұйрық Қазақстан Республикасының Әділет министрлігінде мемлекеттік тіркеуден өткеннен кейін күнтізбелік он күн ішінде осы бұйрықтың көшірмелерін ресми жариялау үшін мерзімді баспа басылымдарында, сондай-ақ, Қазақстан Республикасы Әділет министрлігінің "Республикалық құқықтық ақпарат орталығы" </w:t>
      </w:r>
      <w:r>
        <w:rPr>
          <w:rFonts w:ascii="Times New Roman"/>
          <w:b/>
          <w:i w:val="false"/>
          <w:color w:val="000000"/>
          <w:sz w:val="28"/>
        </w:rPr>
        <w:t>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жолдауды;</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