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0171" w14:textId="f700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кең таралған пайдалы қазбалар бар жер койнауы учаскелерін қоспағанда, аукционға шығаруға жататын жер қойнауы учаскесінің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сәуірдегі № 201 бұйрығы.Қазақстан Республикасының Әділет министрлігінде 2017 жылғы 27 сәуірде № 15048 болып тіркелді. Күші жойылды - Қазақстан Республикасы Инвестициялар және даму министрінің 2018 жылғы 2 наурыздағы № 160 бұйрығымен</w:t>
      </w:r>
    </w:p>
    <w:p>
      <w:pPr>
        <w:spacing w:after="0"/>
        <w:ind w:left="0"/>
        <w:jc w:val="both"/>
      </w:pPr>
      <w:bookmarkStart w:name="z13" w:id="0"/>
      <w:r>
        <w:rPr>
          <w:rFonts w:ascii="Times New Roman"/>
          <w:b w:val="false"/>
          <w:i w:val="false"/>
          <w:color w:val="ff0000"/>
          <w:sz w:val="28"/>
        </w:rPr>
        <w:t xml:space="preserve">
      Ескерту. Күші жойылды – ҚР Инвестициялар және даму министрінің 02.03.2018 </w:t>
      </w:r>
      <w:r>
        <w:rPr>
          <w:rFonts w:ascii="Times New Roman"/>
          <w:b w:val="false"/>
          <w:i w:val="false"/>
          <w:color w:val="ff0000"/>
          <w:sz w:val="28"/>
        </w:rPr>
        <w:t>№ 160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кейiн күнтiзбелiк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Заңының 17-бабының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берiлiп отырған құрамында кең таралған пайдалы қазбалар бар жер қойнауы учаскелерін қоспағанда, аукционға шығаруға жататын жер қойнауы учаскесінің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мемлекеттік тіркеуден өткен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бұйрықтың мемлекеттік тіркеуден өткен күнінен бастап күнтізбелік он күн ішінде оның көшірмелерін мерзімді баспа басылымдарына ресми жариялауға жіберілуін;</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вице-миниcтріне жүктелсін.</w:t>
      </w:r>
    </w:p>
    <w:bookmarkEnd w:id="9"/>
    <w:bookmarkStart w:name="z10" w:id="10"/>
    <w:p>
      <w:pPr>
        <w:spacing w:after="0"/>
        <w:ind w:left="0"/>
        <w:jc w:val="both"/>
      </w:pPr>
      <w:r>
        <w:rPr>
          <w:rFonts w:ascii="Times New Roman"/>
          <w:b w:val="false"/>
          <w:i w:val="false"/>
          <w:color w:val="000000"/>
          <w:sz w:val="28"/>
        </w:rPr>
        <w:t>
      4. Осы бұйрық алғаш ресми жарияланған күнінен кейiн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2017 жылғы 18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14 сәуірдегі</w:t>
            </w:r>
            <w:r>
              <w:br/>
            </w:r>
            <w:r>
              <w:rPr>
                <w:rFonts w:ascii="Times New Roman"/>
                <w:b w:val="false"/>
                <w:i w:val="false"/>
                <w:color w:val="000000"/>
                <w:sz w:val="20"/>
              </w:rPr>
              <w:t>№ 201 бұйрығымен бекітілген</w:t>
            </w:r>
          </w:p>
        </w:tc>
      </w:tr>
    </w:tbl>
    <w:bookmarkStart w:name="z16" w:id="11"/>
    <w:p>
      <w:pPr>
        <w:spacing w:after="0"/>
        <w:ind w:left="0"/>
        <w:jc w:val="left"/>
      </w:pPr>
      <w:r>
        <w:rPr>
          <w:rFonts w:ascii="Times New Roman"/>
          <w:b/>
          <w:i w:val="false"/>
          <w:color w:val="000000"/>
        </w:rPr>
        <w:t xml:space="preserve"> Құрамында кең таралған пайдалы қазбалар бар жер қойнауы учаскесiн қоспағанда, аукционға шығаруға жататын жер қойнауы учаскесiнің тiзбесі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1271"/>
        <w:gridCol w:w="6819"/>
        <w:gridCol w:w="532"/>
        <w:gridCol w:w="2318"/>
        <w:gridCol w:w="829"/>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w:t>
            </w:r>
          </w:p>
        </w:tc>
        <w:tc>
          <w:tcPr>
            <w:tcW w:w="6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операцияларының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координаталары с.е. ш.б.</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уранды қоспағанда, қатты пайдалы қазбалар</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М-45-97-Б (42,43,56,57,58,59)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18</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- 84</w:t>
            </w:r>
            <w:r>
              <w:rPr>
                <w:rFonts w:ascii="Times New Roman"/>
                <w:b w:val="false"/>
                <w:i w:val="false"/>
                <w:color w:val="000000"/>
                <w:vertAlign w:val="superscript"/>
              </w:rPr>
              <w:t>о</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49</w:t>
            </w:r>
            <w:r>
              <w:rPr>
                <w:rFonts w:ascii="Times New Roman"/>
                <w:b w:val="false"/>
                <w:i w:val="false"/>
                <w:color w:val="000000"/>
                <w:vertAlign w:val="superscript"/>
              </w:rPr>
              <w:t>о</w:t>
            </w:r>
            <w:r>
              <w:rPr>
                <w:rFonts w:ascii="Times New Roman"/>
                <w:b w:val="false"/>
                <w:i w:val="false"/>
                <w:color w:val="000000"/>
                <w:sz w:val="20"/>
              </w:rPr>
              <w:t>18</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- 84</w:t>
            </w:r>
            <w:r>
              <w:rPr>
                <w:rFonts w:ascii="Times New Roman"/>
                <w:b w:val="false"/>
                <w:i w:val="false"/>
                <w:color w:val="000000"/>
                <w:vertAlign w:val="superscript"/>
              </w:rPr>
              <w:t>о</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49</w:t>
            </w:r>
            <w:r>
              <w:rPr>
                <w:rFonts w:ascii="Times New Roman"/>
                <w:b w:val="false"/>
                <w:i w:val="false"/>
                <w:color w:val="000000"/>
                <w:vertAlign w:val="superscript"/>
              </w:rPr>
              <w:t>о</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- 84</w:t>
            </w:r>
            <w:r>
              <w:rPr>
                <w:rFonts w:ascii="Times New Roman"/>
                <w:b w:val="false"/>
                <w:i w:val="false"/>
                <w:color w:val="000000"/>
                <w:vertAlign w:val="superscript"/>
              </w:rPr>
              <w:t>о</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49</w:t>
            </w:r>
            <w:r>
              <w:rPr>
                <w:rFonts w:ascii="Times New Roman"/>
                <w:b w:val="false"/>
                <w:i w:val="false"/>
                <w:color w:val="000000"/>
                <w:vertAlign w:val="superscript"/>
              </w:rPr>
              <w:t>о</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- 84</w:t>
            </w:r>
            <w:r>
              <w:rPr>
                <w:rFonts w:ascii="Times New Roman"/>
                <w:b w:val="false"/>
                <w:i w:val="false"/>
                <w:color w:val="000000"/>
                <w:vertAlign w:val="superscript"/>
              </w:rPr>
              <w:t>о</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49</w:t>
            </w:r>
            <w:r>
              <w:rPr>
                <w:rFonts w:ascii="Times New Roman"/>
                <w:b w:val="false"/>
                <w:i w:val="false"/>
                <w:color w:val="000000"/>
                <w:vertAlign w:val="superscript"/>
              </w:rPr>
              <w:t>о</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- 84</w:t>
            </w:r>
            <w:r>
              <w:rPr>
                <w:rFonts w:ascii="Times New Roman"/>
                <w:b w:val="false"/>
                <w:i w:val="false"/>
                <w:color w:val="000000"/>
                <w:vertAlign w:val="superscript"/>
              </w:rPr>
              <w:t>о</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49</w:t>
            </w:r>
            <w:r>
              <w:rPr>
                <w:rFonts w:ascii="Times New Roman"/>
                <w:b w:val="false"/>
                <w:i w:val="false"/>
                <w:color w:val="000000"/>
                <w:vertAlign w:val="superscript"/>
              </w:rPr>
              <w:t>о</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- 84</w:t>
            </w:r>
            <w:r>
              <w:rPr>
                <w:rFonts w:ascii="Times New Roman"/>
                <w:b w:val="false"/>
                <w:i w:val="false"/>
                <w:color w:val="000000"/>
                <w:vertAlign w:val="superscript"/>
              </w:rPr>
              <w:t>о</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49</w:t>
            </w:r>
            <w:r>
              <w:rPr>
                <w:rFonts w:ascii="Times New Roman"/>
                <w:b w:val="false"/>
                <w:i w:val="false"/>
                <w:color w:val="000000"/>
                <w:vertAlign w:val="superscript"/>
              </w:rPr>
              <w:t>о</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- 84</w:t>
            </w:r>
            <w:r>
              <w:rPr>
                <w:rFonts w:ascii="Times New Roman"/>
                <w:b w:val="false"/>
                <w:i w:val="false"/>
                <w:color w:val="000000"/>
                <w:vertAlign w:val="superscript"/>
              </w:rPr>
              <w:t>о</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49</w:t>
            </w:r>
            <w:r>
              <w:rPr>
                <w:rFonts w:ascii="Times New Roman"/>
                <w:b w:val="false"/>
                <w:i w:val="false"/>
                <w:color w:val="000000"/>
                <w:vertAlign w:val="superscript"/>
              </w:rPr>
              <w:t>о</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- 84</w:t>
            </w:r>
            <w:r>
              <w:rPr>
                <w:rFonts w:ascii="Times New Roman"/>
                <w:b w:val="false"/>
                <w:i w:val="false"/>
                <w:color w:val="000000"/>
                <w:vertAlign w:val="superscript"/>
              </w:rPr>
              <w:t>о</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00</w:t>
            </w:r>
          </w:p>
          <w:p>
            <w:pPr>
              <w:spacing w:after="20"/>
              <w:ind w:left="2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