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f27f9" w14:textId="25f27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Сот-сараптамалық зерттеулердің әдістемелерін әзірлеу, сынамадан өткізу және енгізу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30 наурыздағы № 330 бұйрығы. Қазақстан Республикасының Әділет министрлігінде 2017 жылғы 6 сәуірде № 14988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both"/>
      </w:pPr>
      <w:r>
        <w:rPr>
          <w:rFonts w:ascii="Times New Roman"/>
          <w:b w:val="false"/>
          <w:i w:val="false"/>
          <w:color w:val="000000"/>
          <w:sz w:val="28"/>
        </w:rPr>
        <w:t xml:space="preserve">
      "Сот-сараптама қызметі туралы" 2017 жылғы 10 ақпандағы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10) тармақшасына сәйкес </w:t>
      </w:r>
      <w:r>
        <w:rPr>
          <w:rFonts w:ascii="Times New Roman"/>
          <w:b/>
          <w:i w:val="false"/>
          <w:color w:val="000000"/>
          <w:sz w:val="28"/>
        </w:rPr>
        <w:t>БҰЙЫРАМЫН</w:t>
      </w:r>
      <w:r>
        <w:rPr>
          <w:rFonts w:ascii="Times New Roman"/>
          <w:b/>
          <w:i w:val="false"/>
          <w:color w:val="000000"/>
          <w:sz w:val="28"/>
        </w:rPr>
        <w:t>:</w:t>
      </w:r>
    </w:p>
    <w:bookmarkStart w:name="z2" w:id="0"/>
    <w:p>
      <w:pPr>
        <w:spacing w:after="0"/>
        <w:ind w:left="0"/>
        <w:jc w:val="both"/>
      </w:pPr>
      <w:r>
        <w:rPr>
          <w:rFonts w:ascii="Times New Roman"/>
          <w:b w:val="false"/>
          <w:i w:val="false"/>
          <w:color w:val="000000"/>
          <w:sz w:val="28"/>
        </w:rPr>
        <w:t xml:space="preserve">
      1. Қоса беріліп отырған Сот-сараптамалық зерттеулердің әдістемелерін әзірлеу, сынамадан өткізу және енгізу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xml:space="preserve">
      2. "Сот сараптамасы зерттеулерінің әдістемелерін әзірлеу, байқаудан өткізу және енгізу қағидасын бекіту туралы" Қазақстан Республикасы Әділет министрінің м.а. 2015 жылғы 30 наурыздағы № 188 (Нормативтік құқықтық актілерді мемлекеттік тіркеу тізілімінде № 10660 болып тіркелген, "Әділет" ақпараттық-құқықтық жүйесінде 2015 жылғы 14 сәуірде жарияланған)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1"/>
    <w:bookmarkStart w:name="z4" w:id="2"/>
    <w:p>
      <w:pPr>
        <w:spacing w:after="0"/>
        <w:ind w:left="0"/>
        <w:jc w:val="both"/>
      </w:pPr>
      <w:r>
        <w:rPr>
          <w:rFonts w:ascii="Times New Roman"/>
          <w:b w:val="false"/>
          <w:i w:val="false"/>
          <w:color w:val="000000"/>
          <w:sz w:val="28"/>
        </w:rPr>
        <w:t>
      3. Қазақстан Республикасы Әділет министрлігінің Сараптама қызметін ұйымдастыру департаменті заңнамада белгіленген тәртіппен:</w:t>
      </w:r>
    </w:p>
    <w:bookmarkEnd w:id="2"/>
    <w:bookmarkStart w:name="z5"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6"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 күннен кейін күнтізбелік он күн ішінде оны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7" w:id="5"/>
    <w:p>
      <w:pPr>
        <w:spacing w:after="0"/>
        <w:ind w:left="0"/>
        <w:jc w:val="both"/>
      </w:pPr>
      <w:r>
        <w:rPr>
          <w:rFonts w:ascii="Times New Roman"/>
          <w:b w:val="false"/>
          <w:i w:val="false"/>
          <w:color w:val="000000"/>
          <w:sz w:val="28"/>
        </w:rPr>
        <w:t>
      3) осы бұйрықты Қазақстан Республикасы Әділет министрлігінің интернет-ресурсында орналастыруды қамтамасыз етсін.</w:t>
      </w:r>
    </w:p>
    <w:bookmarkEnd w:id="5"/>
    <w:bookmarkStart w:name="z8" w:id="6"/>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6"/>
    <w:bookmarkStart w:name="z9"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Қазақстеан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30 наурыздағы</w:t>
            </w:r>
            <w:r>
              <w:br/>
            </w:r>
            <w:r>
              <w:rPr>
                <w:rFonts w:ascii="Times New Roman"/>
                <w:b w:val="false"/>
                <w:i w:val="false"/>
                <w:color w:val="000000"/>
                <w:sz w:val="20"/>
              </w:rPr>
              <w:t>№ 330 бұйрығымен</w:t>
            </w:r>
            <w:r>
              <w:br/>
            </w:r>
            <w:r>
              <w:rPr>
                <w:rFonts w:ascii="Times New Roman"/>
                <w:b w:val="false"/>
                <w:i w:val="false"/>
                <w:color w:val="000000"/>
                <w:sz w:val="20"/>
              </w:rPr>
              <w:t>бекітілді</w:t>
            </w:r>
          </w:p>
        </w:tc>
      </w:tr>
    </w:tbl>
    <w:bookmarkStart w:name="z11" w:id="8"/>
    <w:p>
      <w:pPr>
        <w:spacing w:after="0"/>
        <w:ind w:left="0"/>
        <w:jc w:val="left"/>
      </w:pPr>
      <w:r>
        <w:rPr>
          <w:rFonts w:ascii="Times New Roman"/>
          <w:b/>
          <w:i w:val="false"/>
          <w:color w:val="000000"/>
        </w:rPr>
        <w:t xml:space="preserve"> Сот-сараптамалық зерттеулердің әдістемелерін әзірлеу, сынамадан өткізу және енгізу қағидалары</w:t>
      </w:r>
    </w:p>
    <w:bookmarkEnd w:id="8"/>
    <w:bookmarkStart w:name="z12" w:id="9"/>
    <w:p>
      <w:pPr>
        <w:spacing w:after="0"/>
        <w:ind w:left="0"/>
        <w:jc w:val="left"/>
      </w:pPr>
      <w:r>
        <w:rPr>
          <w:rFonts w:ascii="Times New Roman"/>
          <w:b/>
          <w:i w:val="false"/>
          <w:color w:val="000000"/>
        </w:rPr>
        <w:t xml:space="preserve"> 1 тарау. Жалпы ережелер</w:t>
      </w:r>
    </w:p>
    <w:bookmarkEnd w:id="9"/>
    <w:bookmarkStart w:name="z13" w:id="10"/>
    <w:p>
      <w:pPr>
        <w:spacing w:after="0"/>
        <w:ind w:left="0"/>
        <w:jc w:val="both"/>
      </w:pPr>
      <w:r>
        <w:rPr>
          <w:rFonts w:ascii="Times New Roman"/>
          <w:b w:val="false"/>
          <w:i w:val="false"/>
          <w:color w:val="000000"/>
          <w:sz w:val="28"/>
        </w:rPr>
        <w:t xml:space="preserve">
      1. Осы Сот-сараптамалық зерттеулердің әдістемелерін әзірлеу, сынамадан өткізу және енгізу қағидалары (бұдан әрі – Қағидалар) "Сот-сараптама қызметі туралы" Қазақстан Республикасы Заңының (бұдан әрі – Заң) </w:t>
      </w:r>
      <w:r>
        <w:rPr>
          <w:rFonts w:ascii="Times New Roman"/>
          <w:b w:val="false"/>
          <w:i w:val="false"/>
          <w:color w:val="000000"/>
          <w:sz w:val="28"/>
        </w:rPr>
        <w:t>12-бабының</w:t>
      </w:r>
      <w:r>
        <w:rPr>
          <w:rFonts w:ascii="Times New Roman"/>
          <w:b w:val="false"/>
          <w:i w:val="false"/>
          <w:color w:val="000000"/>
          <w:sz w:val="28"/>
        </w:rPr>
        <w:t xml:space="preserve"> 10) тармақшасына сәйкес әзірленген, олар сот сараптамаларын және сот сараптамасы саласындағы ғылыми зерттеулерді жүргізу кезінде әзірленетін және қолданылатын сот-сараптамалық зерттеулердің әдістемелерін (бұдан әрі – Әдістемелер) әзірлеудің, сынамадан өткізудің және енгізудің тәртібін айқындайды.</w:t>
      </w:r>
    </w:p>
    <w:bookmarkEnd w:id="10"/>
    <w:bookmarkStart w:name="z14" w:id="11"/>
    <w:p>
      <w:pPr>
        <w:spacing w:after="0"/>
        <w:ind w:left="0"/>
        <w:jc w:val="both"/>
      </w:pPr>
      <w:r>
        <w:rPr>
          <w:rFonts w:ascii="Times New Roman"/>
          <w:b w:val="false"/>
          <w:i w:val="false"/>
          <w:color w:val="000000"/>
          <w:sz w:val="28"/>
        </w:rPr>
        <w:t>
      2. Әдістемелерді әзірлеудің және енгізудің мақсаты қылмыстық, азаматтық істерді және әкімшілік істердің материалдарын тергеу барысында сарапшының алдына қойылған сұрақтарды шешудің бірыңғай тәсілдерін жасау, сондай-ақ сот-сараптама қызметін ғылыми дамыту болып табылдады.</w:t>
      </w:r>
    </w:p>
    <w:bookmarkEnd w:id="11"/>
    <w:bookmarkStart w:name="z15" w:id="12"/>
    <w:p>
      <w:pPr>
        <w:spacing w:after="0"/>
        <w:ind w:left="0"/>
        <w:jc w:val="both"/>
      </w:pPr>
      <w:r>
        <w:rPr>
          <w:rFonts w:ascii="Times New Roman"/>
          <w:b w:val="false"/>
          <w:i w:val="false"/>
          <w:color w:val="000000"/>
          <w:sz w:val="28"/>
        </w:rPr>
        <w:t>
      3. Әзірленетін Әдістемелерді сынамадан өткізудің мақсаты нақты жағдайларда жүргізілетін теориялық тұрғыдағы әдістемелерді сот сараптамасын жүргізу тәжірибесінде қолдану үшін олардың жарамдылығын растау болып табылады.</w:t>
      </w:r>
    </w:p>
    <w:bookmarkEnd w:id="12"/>
    <w:bookmarkStart w:name="z16" w:id="13"/>
    <w:p>
      <w:pPr>
        <w:spacing w:after="0"/>
        <w:ind w:left="0"/>
        <w:jc w:val="both"/>
      </w:pPr>
      <w:r>
        <w:rPr>
          <w:rFonts w:ascii="Times New Roman"/>
          <w:b w:val="false"/>
          <w:i w:val="false"/>
          <w:color w:val="000000"/>
          <w:sz w:val="28"/>
        </w:rPr>
        <w:t>
      4. Әдістемелерді әзірлеудің және енгізудің міндеттері:</w:t>
      </w:r>
    </w:p>
    <w:bookmarkEnd w:id="13"/>
    <w:bookmarkStart w:name="z17" w:id="14"/>
    <w:p>
      <w:pPr>
        <w:spacing w:after="0"/>
        <w:ind w:left="0"/>
        <w:jc w:val="both"/>
      </w:pPr>
      <w:r>
        <w:rPr>
          <w:rFonts w:ascii="Times New Roman"/>
          <w:b w:val="false"/>
          <w:i w:val="false"/>
          <w:color w:val="000000"/>
          <w:sz w:val="28"/>
        </w:rPr>
        <w:t>
      сот сараптамасы органдарының сот сарапшылары мен ғылыми қызметкерлерінің қызметін ретке келтіру және жүйелеу;</w:t>
      </w:r>
    </w:p>
    <w:bookmarkEnd w:id="14"/>
    <w:bookmarkStart w:name="z18" w:id="15"/>
    <w:p>
      <w:pPr>
        <w:spacing w:after="0"/>
        <w:ind w:left="0"/>
        <w:jc w:val="both"/>
      </w:pPr>
      <w:r>
        <w:rPr>
          <w:rFonts w:ascii="Times New Roman"/>
          <w:b w:val="false"/>
          <w:i w:val="false"/>
          <w:color w:val="000000"/>
          <w:sz w:val="28"/>
        </w:rPr>
        <w:t>
      сот сараптамаларын жүргізудің прогрессивті түрлерін, әдістерін, тәсілдерін және құралдарын іздеу;</w:t>
      </w:r>
    </w:p>
    <w:bookmarkEnd w:id="15"/>
    <w:bookmarkStart w:name="z19" w:id="16"/>
    <w:p>
      <w:pPr>
        <w:spacing w:after="0"/>
        <w:ind w:left="0"/>
        <w:jc w:val="both"/>
      </w:pPr>
      <w:r>
        <w:rPr>
          <w:rFonts w:ascii="Times New Roman"/>
          <w:b w:val="false"/>
          <w:i w:val="false"/>
          <w:color w:val="000000"/>
          <w:sz w:val="28"/>
        </w:rPr>
        <w:t>
      сот сараптамарын жүргізудің сапасын арттыру болып табылады.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Қазақстан Республикасы Әділет министрлігі сот сараптамасы органдарының (бұдан әрі - сот сараптамасы органы) сарапшылары;</w:t>
      </w:r>
    </w:p>
    <w:bookmarkStart w:name="z21" w:id="17"/>
    <w:p>
      <w:pPr>
        <w:spacing w:after="0"/>
        <w:ind w:left="0"/>
        <w:jc w:val="both"/>
      </w:pPr>
      <w:r>
        <w:rPr>
          <w:rFonts w:ascii="Times New Roman"/>
          <w:b w:val="false"/>
          <w:i w:val="false"/>
          <w:color w:val="000000"/>
          <w:sz w:val="28"/>
        </w:rPr>
        <w:t>
      сот сараптамасы органдарының қызметкерлері;</w:t>
      </w:r>
    </w:p>
    <w:bookmarkEnd w:id="17"/>
    <w:bookmarkStart w:name="z22" w:id="18"/>
    <w:p>
      <w:pPr>
        <w:spacing w:after="0"/>
        <w:ind w:left="0"/>
        <w:jc w:val="both"/>
      </w:pPr>
      <w:r>
        <w:rPr>
          <w:rFonts w:ascii="Times New Roman"/>
          <w:b w:val="false"/>
          <w:i w:val="false"/>
          <w:color w:val="000000"/>
          <w:sz w:val="28"/>
        </w:rPr>
        <w:t>
      сот-сараптама қызметін лицензия негізінде жүзеге асыратын адамдар;</w:t>
      </w:r>
    </w:p>
    <w:bookmarkEnd w:id="18"/>
    <w:bookmarkStart w:name="z23" w:id="19"/>
    <w:p>
      <w:pPr>
        <w:spacing w:after="0"/>
        <w:ind w:left="0"/>
        <w:jc w:val="both"/>
      </w:pPr>
      <w:r>
        <w:rPr>
          <w:rFonts w:ascii="Times New Roman"/>
          <w:b w:val="false"/>
          <w:i w:val="false"/>
          <w:color w:val="000000"/>
          <w:sz w:val="28"/>
        </w:rPr>
        <w:t>
      ғылыми-зерттеу ұйымдарының қызметкерлері Әдістемелерді әзірлеушілер (авторлары, құрастырушылары) болып табылады.</w:t>
      </w:r>
    </w:p>
    <w:bookmarkEnd w:id="19"/>
    <w:bookmarkStart w:name="z24" w:id="20"/>
    <w:p>
      <w:pPr>
        <w:spacing w:after="0"/>
        <w:ind w:left="0"/>
        <w:jc w:val="both"/>
      </w:pPr>
      <w:r>
        <w:rPr>
          <w:rFonts w:ascii="Times New Roman"/>
          <w:b w:val="false"/>
          <w:i w:val="false"/>
          <w:color w:val="000000"/>
          <w:sz w:val="28"/>
        </w:rPr>
        <w:t>
      6. Осы Қағидаларда келесі терминдер мен анықтамалар қолданылады:</w:t>
      </w:r>
    </w:p>
    <w:bookmarkEnd w:id="20"/>
    <w:bookmarkStart w:name="z25" w:id="21"/>
    <w:p>
      <w:pPr>
        <w:spacing w:after="0"/>
        <w:ind w:left="0"/>
        <w:jc w:val="both"/>
      </w:pPr>
      <w:r>
        <w:rPr>
          <w:rFonts w:ascii="Times New Roman"/>
          <w:b w:val="false"/>
          <w:i w:val="false"/>
          <w:color w:val="000000"/>
          <w:sz w:val="28"/>
        </w:rPr>
        <w:t>
      1) арнаулы ғылыми білімдер – сот-сараптамалық зерттеулердің әдістемелерінде іске асырылған, мазмұны ғылыми білімді құрайтын арнаулы білім саласы;</w:t>
      </w:r>
    </w:p>
    <w:bookmarkEnd w:id="21"/>
    <w:bookmarkStart w:name="z26" w:id="22"/>
    <w:p>
      <w:pPr>
        <w:spacing w:after="0"/>
        <w:ind w:left="0"/>
        <w:jc w:val="both"/>
      </w:pPr>
      <w:r>
        <w:rPr>
          <w:rFonts w:ascii="Times New Roman"/>
          <w:b w:val="false"/>
          <w:i w:val="false"/>
          <w:color w:val="000000"/>
          <w:sz w:val="28"/>
        </w:rPr>
        <w:t>
      2) сот-сараптамалық зерттеудің әдістемесі - сот сараптамасының белгілі бір тегінің, түрінің мәніне жататын нақты деректерді анықтау үшін сот сараптамасы объектілерін зерделеу кезінде қолданылатын әдістер жүйесі;</w:t>
      </w:r>
    </w:p>
    <w:bookmarkEnd w:id="22"/>
    <w:bookmarkStart w:name="z27" w:id="23"/>
    <w:p>
      <w:pPr>
        <w:spacing w:after="0"/>
        <w:ind w:left="0"/>
        <w:jc w:val="both"/>
      </w:pPr>
      <w:r>
        <w:rPr>
          <w:rFonts w:ascii="Times New Roman"/>
          <w:b w:val="false"/>
          <w:i w:val="false"/>
          <w:color w:val="000000"/>
          <w:sz w:val="28"/>
        </w:rPr>
        <w:t>
      3) әдістемелерді әзірлеу - тиісті нормативтік құқықтық актілерді, оқу-әдістемелік, анықтамалық материалдар мен ғылыми жұмыстарды шығармашылық зерделеу негізінде теориялық сипаттағы материалдарды жүйелеу, сот-сараптамалық зерттеулерді жүргізудің қолда бар тәжірибесін жинақтап қорыту;</w:t>
      </w:r>
    </w:p>
    <w:bookmarkEnd w:id="23"/>
    <w:bookmarkStart w:name="z28" w:id="24"/>
    <w:p>
      <w:pPr>
        <w:spacing w:after="0"/>
        <w:ind w:left="0"/>
        <w:jc w:val="both"/>
      </w:pPr>
      <w:r>
        <w:rPr>
          <w:rFonts w:ascii="Times New Roman"/>
          <w:b w:val="false"/>
          <w:i w:val="false"/>
          <w:color w:val="000000"/>
          <w:sz w:val="28"/>
        </w:rPr>
        <w:t>
      4) әдістемелерді сынамадан өткізу - бұл, нәтижесінде олардың сараптамалық тәжірибеде пайдаланылуының мүмкіндігін және қажеттілігін растайтын немесе теріске шығаратын, теориялық әзірленімдердің ережелері мен тұжырымдарын эксперименттік материалдарда тексеру;</w:t>
      </w:r>
    </w:p>
    <w:bookmarkEnd w:id="24"/>
    <w:bookmarkStart w:name="z29" w:id="25"/>
    <w:p>
      <w:pPr>
        <w:spacing w:after="0"/>
        <w:ind w:left="0"/>
        <w:jc w:val="both"/>
      </w:pPr>
      <w:r>
        <w:rPr>
          <w:rFonts w:ascii="Times New Roman"/>
          <w:b w:val="false"/>
          <w:i w:val="false"/>
          <w:color w:val="000000"/>
          <w:sz w:val="28"/>
        </w:rPr>
        <w:t>
      5) әдістемелерді енгізу - әзірленген және байқаудан өткізілген әдістемелерді бекіту және сараптама қызметінде пайдалану;</w:t>
      </w:r>
    </w:p>
    <w:bookmarkEnd w:id="25"/>
    <w:bookmarkStart w:name="z30" w:id="26"/>
    <w:p>
      <w:pPr>
        <w:spacing w:after="0"/>
        <w:ind w:left="0"/>
        <w:jc w:val="both"/>
      </w:pPr>
      <w:r>
        <w:rPr>
          <w:rFonts w:ascii="Times New Roman"/>
          <w:b w:val="false"/>
          <w:i w:val="false"/>
          <w:color w:val="000000"/>
          <w:sz w:val="28"/>
        </w:rPr>
        <w:t>
      6) сот-сараптамалық зерттеулер әдістемесінің төлқұжаты – сот-сараптамалық зерттеулер әдістемесі туралы ақпараттан тұратын әдістеменің бөлімі;</w:t>
      </w:r>
    </w:p>
    <w:bookmarkEnd w:id="26"/>
    <w:bookmarkStart w:name="z31" w:id="27"/>
    <w:p>
      <w:pPr>
        <w:spacing w:after="0"/>
        <w:ind w:left="0"/>
        <w:jc w:val="both"/>
      </w:pPr>
      <w:r>
        <w:rPr>
          <w:rFonts w:ascii="Times New Roman"/>
          <w:b w:val="false"/>
          <w:i w:val="false"/>
          <w:color w:val="000000"/>
          <w:sz w:val="28"/>
        </w:rPr>
        <w:t>
      7) сот-сараптамалық зерттеу әдісі - сот сараптамасының нысанасына қатысты нақты деректерді анықтау үшін сот сараптамасы объектілерін зерделеу кезінде қолданылатын логикалық және (немесе) аспаптық операциялар (тәсілдер, әдістер) жүйесі.</w:t>
      </w:r>
    </w:p>
    <w:bookmarkEnd w:id="27"/>
    <w:bookmarkStart w:name="z32" w:id="28"/>
    <w:p>
      <w:pPr>
        <w:spacing w:after="0"/>
        <w:ind w:left="0"/>
        <w:jc w:val="left"/>
      </w:pPr>
      <w:r>
        <w:rPr>
          <w:rFonts w:ascii="Times New Roman"/>
          <w:b/>
          <w:i w:val="false"/>
          <w:color w:val="000000"/>
        </w:rPr>
        <w:t xml:space="preserve"> 2 тарау. Сот сараптамасы зерттеулерінің әдістемелерін әзірлеудің, сынамадан өткізудің шарттары мен тәртібі</w:t>
      </w:r>
    </w:p>
    <w:bookmarkEnd w:id="28"/>
    <w:bookmarkStart w:name="z33" w:id="29"/>
    <w:p>
      <w:pPr>
        <w:spacing w:after="0"/>
        <w:ind w:left="0"/>
        <w:jc w:val="both"/>
      </w:pPr>
      <w:r>
        <w:rPr>
          <w:rFonts w:ascii="Times New Roman"/>
          <w:b w:val="false"/>
          <w:i w:val="false"/>
          <w:color w:val="000000"/>
          <w:sz w:val="28"/>
        </w:rPr>
        <w:t>
      7. Әдістемелерді әзірлеу туралы шешімді сот сараптамасы органының Ғылыми кеңесі (бұдан әрі – ҒК) қабылдайды, онда әдістемелері әзірленуі қажетті сараптама түрлерін, оны орындау нысанын анықтайды, әдістемелерді әзірлеу жөніндегі жұмыс тобын қалыптастырады, жұмыс тобының жетекшісін, жауапты орындаушыларды, әзірлеудің және сынамадан өткізудің мерзімдерін, сыртқы және ішкі рецензенттерді бекітеді және әдістемені әзірлеу, сынамадан өткізу және енгізу жөніндегі іс-шараларды бекіту жөніндегі одан арғы рәсімдерді жүргізеді.</w:t>
      </w:r>
    </w:p>
    <w:bookmarkEnd w:id="29"/>
    <w:bookmarkStart w:name="z34" w:id="30"/>
    <w:p>
      <w:pPr>
        <w:spacing w:after="0"/>
        <w:ind w:left="0"/>
        <w:jc w:val="both"/>
      </w:pPr>
      <w:r>
        <w:rPr>
          <w:rFonts w:ascii="Times New Roman"/>
          <w:b w:val="false"/>
          <w:i w:val="false"/>
          <w:color w:val="000000"/>
          <w:sz w:val="28"/>
        </w:rPr>
        <w:t>
      8. Әдістемелерді әзірлеу мен енгізу жоспары сот сараптамасы органының кешенді жоспарына енгізіледі.</w:t>
      </w:r>
    </w:p>
    <w:bookmarkEnd w:id="30"/>
    <w:bookmarkStart w:name="z35" w:id="31"/>
    <w:p>
      <w:pPr>
        <w:spacing w:after="0"/>
        <w:ind w:left="0"/>
        <w:jc w:val="both"/>
      </w:pPr>
      <w:r>
        <w:rPr>
          <w:rFonts w:ascii="Times New Roman"/>
          <w:b w:val="false"/>
          <w:i w:val="false"/>
          <w:color w:val="000000"/>
          <w:sz w:val="28"/>
        </w:rPr>
        <w:t>
      9. Әдістемелерді әзірлеу кезінде әзірлеуші материалдарды теориялық сипаты бойынша тиісті нормативтік құқықтық актілерді, оқу-әдістемелік, анықтамалық материалдар мен ғылыми жұмыстарды зерделеу негізінде жүйелейді, сот-сараптамалық зерттеулерді жүргізудің қолда бар тәжірибесін жинақтап қорытады.</w:t>
      </w:r>
    </w:p>
    <w:bookmarkEnd w:id="31"/>
    <w:bookmarkStart w:name="z36" w:id="32"/>
    <w:p>
      <w:pPr>
        <w:spacing w:after="0"/>
        <w:ind w:left="0"/>
        <w:jc w:val="both"/>
      </w:pPr>
      <w:r>
        <w:rPr>
          <w:rFonts w:ascii="Times New Roman"/>
          <w:b w:val="false"/>
          <w:i w:val="false"/>
          <w:color w:val="000000"/>
          <w:sz w:val="28"/>
        </w:rPr>
        <w:t>
      10. Әдістеменің құрылымы келесі элементтерден тұрады:</w:t>
      </w:r>
    </w:p>
    <w:bookmarkEnd w:id="32"/>
    <w:bookmarkStart w:name="z37" w:id="3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 қосымшаға</w:t>
      </w:r>
      <w:r>
        <w:rPr>
          <w:rFonts w:ascii="Times New Roman"/>
          <w:b w:val="false"/>
          <w:i w:val="false"/>
          <w:color w:val="000000"/>
          <w:sz w:val="28"/>
        </w:rPr>
        <w:t xml:space="preserve"> сәйкес нысан бойынша титулдық парақтан;</w:t>
      </w:r>
    </w:p>
    <w:bookmarkEnd w:id="33"/>
    <w:bookmarkStart w:name="z38" w:id="3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 қосымшаға</w:t>
      </w:r>
      <w:r>
        <w:rPr>
          <w:rFonts w:ascii="Times New Roman"/>
          <w:b w:val="false"/>
          <w:i w:val="false"/>
          <w:color w:val="000000"/>
          <w:sz w:val="28"/>
        </w:rPr>
        <w:t xml:space="preserve"> сәйкес нысан бойынша төлқұжаттан;</w:t>
      </w:r>
    </w:p>
    <w:bookmarkEnd w:id="34"/>
    <w:bookmarkStart w:name="z39" w:id="35"/>
    <w:p>
      <w:pPr>
        <w:spacing w:after="0"/>
        <w:ind w:left="0"/>
        <w:jc w:val="both"/>
      </w:pPr>
      <w:r>
        <w:rPr>
          <w:rFonts w:ascii="Times New Roman"/>
          <w:b w:val="false"/>
          <w:i w:val="false"/>
          <w:color w:val="000000"/>
          <w:sz w:val="28"/>
        </w:rPr>
        <w:t>
      мазмұнынан;</w:t>
      </w:r>
    </w:p>
    <w:bookmarkEnd w:id="35"/>
    <w:bookmarkStart w:name="z40" w:id="36"/>
    <w:p>
      <w:pPr>
        <w:spacing w:after="0"/>
        <w:ind w:left="0"/>
        <w:jc w:val="both"/>
      </w:pPr>
      <w:r>
        <w:rPr>
          <w:rFonts w:ascii="Times New Roman"/>
          <w:b w:val="false"/>
          <w:i w:val="false"/>
          <w:color w:val="000000"/>
          <w:sz w:val="28"/>
        </w:rPr>
        <w:t>
      кіріспе бөлімінен;</w:t>
      </w:r>
    </w:p>
    <w:bookmarkEnd w:id="36"/>
    <w:bookmarkStart w:name="z41" w:id="37"/>
    <w:p>
      <w:pPr>
        <w:spacing w:after="0"/>
        <w:ind w:left="0"/>
        <w:jc w:val="both"/>
      </w:pPr>
      <w:r>
        <w:rPr>
          <w:rFonts w:ascii="Times New Roman"/>
          <w:b w:val="false"/>
          <w:i w:val="false"/>
          <w:color w:val="000000"/>
          <w:sz w:val="28"/>
        </w:rPr>
        <w:t>
      негізгі бөлімінен;</w:t>
      </w:r>
    </w:p>
    <w:bookmarkEnd w:id="37"/>
    <w:bookmarkStart w:name="z42" w:id="38"/>
    <w:p>
      <w:pPr>
        <w:spacing w:after="0"/>
        <w:ind w:left="0"/>
        <w:jc w:val="both"/>
      </w:pPr>
      <w:r>
        <w:rPr>
          <w:rFonts w:ascii="Times New Roman"/>
          <w:b w:val="false"/>
          <w:i w:val="false"/>
          <w:color w:val="000000"/>
          <w:sz w:val="28"/>
        </w:rPr>
        <w:t>
      қорытынды бөлімінен;</w:t>
      </w:r>
    </w:p>
    <w:bookmarkEnd w:id="38"/>
    <w:bookmarkStart w:name="z43" w:id="39"/>
    <w:p>
      <w:pPr>
        <w:spacing w:after="0"/>
        <w:ind w:left="0"/>
        <w:jc w:val="both"/>
      </w:pPr>
      <w:r>
        <w:rPr>
          <w:rFonts w:ascii="Times New Roman"/>
          <w:b w:val="false"/>
          <w:i w:val="false"/>
          <w:color w:val="000000"/>
          <w:sz w:val="28"/>
        </w:rPr>
        <w:t>
      пайдаланылған дереккөздердің тізімінен;</w:t>
      </w:r>
    </w:p>
    <w:bookmarkEnd w:id="39"/>
    <w:bookmarkStart w:name="z44" w:id="40"/>
    <w:p>
      <w:pPr>
        <w:spacing w:after="0"/>
        <w:ind w:left="0"/>
        <w:jc w:val="both"/>
      </w:pPr>
      <w:r>
        <w:rPr>
          <w:rFonts w:ascii="Times New Roman"/>
          <w:b w:val="false"/>
          <w:i w:val="false"/>
          <w:color w:val="000000"/>
          <w:sz w:val="28"/>
        </w:rPr>
        <w:t>
      қосымшалардан (қажет болған жағдайда).</w:t>
      </w:r>
    </w:p>
    <w:bookmarkEnd w:id="40"/>
    <w:bookmarkStart w:name="z45" w:id="41"/>
    <w:p>
      <w:pPr>
        <w:spacing w:after="0"/>
        <w:ind w:left="0"/>
        <w:jc w:val="both"/>
      </w:pPr>
      <w:r>
        <w:rPr>
          <w:rFonts w:ascii="Times New Roman"/>
          <w:b w:val="false"/>
          <w:i w:val="false"/>
          <w:color w:val="000000"/>
          <w:sz w:val="28"/>
        </w:rPr>
        <w:t>
      11. Мазмұнында, олардың басталатын беттері көрсетіле отырып, барлық тарауларды, параграфтарды белгілеу жолымен жұмыстың мазмұндамасы келтіріледі, мазмұнындағы тақырыптары мәтіндегі тиісті тақырыптарды қайталайды, мазмұны жұмыстың бас жағына немесе соңына орналастырылады.</w:t>
      </w:r>
    </w:p>
    <w:bookmarkEnd w:id="41"/>
    <w:bookmarkStart w:name="z46" w:id="42"/>
    <w:p>
      <w:pPr>
        <w:spacing w:after="0"/>
        <w:ind w:left="0"/>
        <w:jc w:val="both"/>
      </w:pPr>
      <w:r>
        <w:rPr>
          <w:rFonts w:ascii="Times New Roman"/>
          <w:b w:val="false"/>
          <w:i w:val="false"/>
          <w:color w:val="000000"/>
          <w:sz w:val="28"/>
        </w:rPr>
        <w:t>
      12. Кіріспе бөлімінде қысқаша нысанда:</w:t>
      </w:r>
    </w:p>
    <w:bookmarkEnd w:id="42"/>
    <w:bookmarkStart w:name="z47" w:id="43"/>
    <w:p>
      <w:pPr>
        <w:spacing w:after="0"/>
        <w:ind w:left="0"/>
        <w:jc w:val="both"/>
      </w:pPr>
      <w:r>
        <w:rPr>
          <w:rFonts w:ascii="Times New Roman"/>
          <w:b w:val="false"/>
          <w:i w:val="false"/>
          <w:color w:val="000000"/>
          <w:sz w:val="28"/>
        </w:rPr>
        <w:t>
      сот-сараптамалық зерттеу әдістемесін әзірлеудің өзектілігі;</w:t>
      </w:r>
    </w:p>
    <w:bookmarkEnd w:id="43"/>
    <w:bookmarkStart w:name="z48" w:id="44"/>
    <w:p>
      <w:pPr>
        <w:spacing w:after="0"/>
        <w:ind w:left="0"/>
        <w:jc w:val="both"/>
      </w:pPr>
      <w:r>
        <w:rPr>
          <w:rFonts w:ascii="Times New Roman"/>
          <w:b w:val="false"/>
          <w:i w:val="false"/>
          <w:color w:val="000000"/>
          <w:sz w:val="28"/>
        </w:rPr>
        <w:t>
      зерттеу тақырыбының практикалық маңыздылығы;</w:t>
      </w:r>
    </w:p>
    <w:bookmarkEnd w:id="44"/>
    <w:bookmarkStart w:name="z49" w:id="45"/>
    <w:p>
      <w:pPr>
        <w:spacing w:after="0"/>
        <w:ind w:left="0"/>
        <w:jc w:val="both"/>
      </w:pPr>
      <w:r>
        <w:rPr>
          <w:rFonts w:ascii="Times New Roman"/>
          <w:b w:val="false"/>
          <w:i w:val="false"/>
          <w:color w:val="000000"/>
          <w:sz w:val="28"/>
        </w:rPr>
        <w:t>
      шешілетін ғылыми келелі мәселенің заманауи ахуалын бағалау;</w:t>
      </w:r>
    </w:p>
    <w:bookmarkEnd w:id="45"/>
    <w:bookmarkStart w:name="z50" w:id="46"/>
    <w:p>
      <w:pPr>
        <w:spacing w:after="0"/>
        <w:ind w:left="0"/>
        <w:jc w:val="both"/>
      </w:pPr>
      <w:r>
        <w:rPr>
          <w:rFonts w:ascii="Times New Roman"/>
          <w:b w:val="false"/>
          <w:i w:val="false"/>
          <w:color w:val="000000"/>
          <w:sz w:val="28"/>
        </w:rPr>
        <w:t>
      зерттеудің мақсаттары мен міндеттері, объектісі мен мәні тұжырымдалады;</w:t>
      </w:r>
    </w:p>
    <w:bookmarkEnd w:id="46"/>
    <w:bookmarkStart w:name="z51" w:id="47"/>
    <w:p>
      <w:pPr>
        <w:spacing w:after="0"/>
        <w:ind w:left="0"/>
        <w:jc w:val="both"/>
      </w:pPr>
      <w:r>
        <w:rPr>
          <w:rFonts w:ascii="Times New Roman"/>
          <w:b w:val="false"/>
          <w:i w:val="false"/>
          <w:color w:val="000000"/>
          <w:sz w:val="28"/>
        </w:rPr>
        <w:t>
      зерттеу әдістері, ғылыми-зерттеу жұмысын жүргізудің қажетті шарттары көрсетіледі;</w:t>
      </w:r>
    </w:p>
    <w:bookmarkEnd w:id="47"/>
    <w:bookmarkStart w:name="z52" w:id="48"/>
    <w:p>
      <w:pPr>
        <w:spacing w:after="0"/>
        <w:ind w:left="0"/>
        <w:jc w:val="both"/>
      </w:pPr>
      <w:r>
        <w:rPr>
          <w:rFonts w:ascii="Times New Roman"/>
          <w:b w:val="false"/>
          <w:i w:val="false"/>
          <w:color w:val="000000"/>
          <w:sz w:val="28"/>
        </w:rPr>
        <w:t>
      оларды пайдалану, міндеттерді шешуді қамтамасыз ететін ғылыми негізделген нәтижелерді анықтау көрініс табады.</w:t>
      </w:r>
    </w:p>
    <w:bookmarkEnd w:id="48"/>
    <w:bookmarkStart w:name="z53" w:id="49"/>
    <w:p>
      <w:pPr>
        <w:spacing w:after="0"/>
        <w:ind w:left="0"/>
        <w:jc w:val="both"/>
      </w:pPr>
      <w:r>
        <w:rPr>
          <w:rFonts w:ascii="Times New Roman"/>
          <w:b w:val="false"/>
          <w:i w:val="false"/>
          <w:color w:val="000000"/>
          <w:sz w:val="28"/>
        </w:rPr>
        <w:t>
      Кіріспе бөлімнің көлемі негізгі мәтін көлемінің 5-7% аспайды.</w:t>
      </w:r>
    </w:p>
    <w:bookmarkEnd w:id="49"/>
    <w:bookmarkStart w:name="z54" w:id="50"/>
    <w:p>
      <w:pPr>
        <w:spacing w:after="0"/>
        <w:ind w:left="0"/>
        <w:jc w:val="both"/>
      </w:pPr>
      <w:r>
        <w:rPr>
          <w:rFonts w:ascii="Times New Roman"/>
          <w:b w:val="false"/>
          <w:i w:val="false"/>
          <w:color w:val="000000"/>
          <w:sz w:val="28"/>
        </w:rPr>
        <w:t>
      13. Негізгі бөлімнің тарауларында қойылған міндеттерді шешудің әдістемесі мен техникасы жан-жақты қарастырылады, алынған нәтижелер жүйелеп баяндалады. Негізгі бөлімнің мазмұны, зерттеу тақырыбын қисынды және дәйекті түрде аша отырып, оған дәлме-дәл сәйкес келеді.</w:t>
      </w:r>
    </w:p>
    <w:bookmarkEnd w:id="50"/>
    <w:bookmarkStart w:name="z55" w:id="51"/>
    <w:p>
      <w:pPr>
        <w:spacing w:after="0"/>
        <w:ind w:left="0"/>
        <w:jc w:val="both"/>
      </w:pPr>
      <w:r>
        <w:rPr>
          <w:rFonts w:ascii="Times New Roman"/>
          <w:b w:val="false"/>
          <w:i w:val="false"/>
          <w:color w:val="000000"/>
          <w:sz w:val="28"/>
        </w:rPr>
        <w:t>
      14. Бөліктердің, бөлімдердің, тараулар мен параграфтардың тақырыптары нөмірленеді. Өз кезегінде, олар бір-бірімен белгілі бір оймен байланысқан бірнеше сөйлемдерден тұратын азат жолдарға бөлінеді. Бөліктердің, бөлімдердің, тараулар мен параграфтардың тақырыптары қысқа, зерттеу объектісін немесе мәнін бейнелейтін түйін сөздері болады және мазмұнын барынша дәлме-дәл бейнелейді.</w:t>
      </w:r>
    </w:p>
    <w:bookmarkEnd w:id="51"/>
    <w:bookmarkStart w:name="z56" w:id="52"/>
    <w:p>
      <w:pPr>
        <w:spacing w:after="0"/>
        <w:ind w:left="0"/>
        <w:jc w:val="both"/>
      </w:pPr>
      <w:r>
        <w:rPr>
          <w:rFonts w:ascii="Times New Roman"/>
          <w:b w:val="false"/>
          <w:i w:val="false"/>
          <w:color w:val="000000"/>
          <w:sz w:val="28"/>
        </w:rPr>
        <w:t>
      15. Қорытынды бөлімі, алынған нәтижелердің кіріспе бөлімінде көрсетілген мақсаттар және міндеттермен байланысқан,олардың тізбектелген, логикалық үйлесімді баяндалуы болып табылады, әрі жүргізілген жұмыстардың логикасымен ескерілген және негізгі бөлімде баяндалған ғылыми ақпараттың синтезі нысанында болады. Қорытынды бөлімнің көлемі негізгі мәтін көлемінің 5-7% аспауы тиіс.</w:t>
      </w:r>
    </w:p>
    <w:bookmarkEnd w:id="52"/>
    <w:bookmarkStart w:name="z57" w:id="53"/>
    <w:p>
      <w:pPr>
        <w:spacing w:after="0"/>
        <w:ind w:left="0"/>
        <w:jc w:val="both"/>
      </w:pPr>
      <w:r>
        <w:rPr>
          <w:rFonts w:ascii="Times New Roman"/>
          <w:b w:val="false"/>
          <w:i w:val="false"/>
          <w:color w:val="000000"/>
          <w:sz w:val="28"/>
        </w:rPr>
        <w:t>
      Зертеудің соңғы нәтижелерінен, оның ғылыми жаңалығы, теориялық маңыздылығы және практикалық құндылығы шығады.</w:t>
      </w:r>
    </w:p>
    <w:bookmarkEnd w:id="53"/>
    <w:bookmarkStart w:name="z58" w:id="54"/>
    <w:p>
      <w:pPr>
        <w:spacing w:after="0"/>
        <w:ind w:left="0"/>
        <w:jc w:val="both"/>
      </w:pPr>
      <w:r>
        <w:rPr>
          <w:rFonts w:ascii="Times New Roman"/>
          <w:b w:val="false"/>
          <w:i w:val="false"/>
          <w:color w:val="000000"/>
          <w:sz w:val="28"/>
        </w:rPr>
        <w:t>
      16. Пайданылған фактілерге сілтеме жасаған кезде немесе басқа авторлардың жұмыстарынан дәйексөз келтіргенде, келтірілген материалдардың дереккөздері көрсетіледі. Мәтіндер, графикалар, кестелер, карталар, фотосуреттер және т.б. түріндегі көмекші материалдар қосымшаға шығарылады.</w:t>
      </w:r>
    </w:p>
    <w:bookmarkEnd w:id="54"/>
    <w:bookmarkStart w:name="z59" w:id="55"/>
    <w:p>
      <w:pPr>
        <w:spacing w:after="0"/>
        <w:ind w:left="0"/>
        <w:jc w:val="both"/>
      </w:pPr>
      <w:r>
        <w:rPr>
          <w:rFonts w:ascii="Times New Roman"/>
          <w:b w:val="false"/>
          <w:i w:val="false"/>
          <w:color w:val="000000"/>
          <w:sz w:val="28"/>
        </w:rPr>
        <w:t>
      17. Негізгі мәтіннің қосымшалармен байланысы "қосымшаны қараңыз..." деген сөзді пайдалана отырып, сілтеме жасау арқылы жүзеге асырылады, ол қысқартылып жазылады және жақшаға алынады. Әдістеменің көлемін есептеген кезде оның қосымшалары есепке алынбайды.</w:t>
      </w:r>
    </w:p>
    <w:bookmarkEnd w:id="55"/>
    <w:bookmarkStart w:name="z60" w:id="56"/>
    <w:p>
      <w:pPr>
        <w:spacing w:after="0"/>
        <w:ind w:left="0"/>
        <w:jc w:val="both"/>
      </w:pPr>
      <w:r>
        <w:rPr>
          <w:rFonts w:ascii="Times New Roman"/>
          <w:b w:val="false"/>
          <w:i w:val="false"/>
          <w:color w:val="000000"/>
          <w:sz w:val="28"/>
        </w:rPr>
        <w:t>
      18. Әдістеменің мазмұны Әдістемені әзірлеу кезінде жүргізілген зерттеудің ғылымилығын, жаңалығын және практикалық құндылығын негіздеу болып табылады.</w:t>
      </w:r>
    </w:p>
    <w:bookmarkEnd w:id="56"/>
    <w:bookmarkStart w:name="z61" w:id="57"/>
    <w:p>
      <w:pPr>
        <w:spacing w:after="0"/>
        <w:ind w:left="0"/>
        <w:jc w:val="both"/>
      </w:pPr>
      <w:r>
        <w:rPr>
          <w:rFonts w:ascii="Times New Roman"/>
          <w:b w:val="false"/>
          <w:i w:val="false"/>
          <w:color w:val="000000"/>
          <w:sz w:val="28"/>
        </w:rPr>
        <w:t>
      Әдістеменің ғылымилығы зерттеудің эмпириялық және теориялық әдістерін, тұжырымдалатын логикалық ойша пайымдаулар мен қорытындыларды қолданудың ғылыми негізділігімен анықталады.</w:t>
      </w:r>
    </w:p>
    <w:bookmarkEnd w:id="57"/>
    <w:bookmarkStart w:name="z62" w:id="58"/>
    <w:p>
      <w:pPr>
        <w:spacing w:after="0"/>
        <w:ind w:left="0"/>
        <w:jc w:val="both"/>
      </w:pPr>
      <w:r>
        <w:rPr>
          <w:rFonts w:ascii="Times New Roman"/>
          <w:b w:val="false"/>
          <w:i w:val="false"/>
          <w:color w:val="000000"/>
          <w:sz w:val="28"/>
        </w:rPr>
        <w:t>
      Жаңалығы, Әдістемеде ұсынылып отырған сот-сараптамалық зерттеулердің әдістері мен тәсілдері теориялық тұрғыдан негізделгендігімен және алғаш рет ұсынылып отырғандығымен анықталады.</w:t>
      </w:r>
    </w:p>
    <w:bookmarkEnd w:id="58"/>
    <w:bookmarkStart w:name="z63" w:id="59"/>
    <w:p>
      <w:pPr>
        <w:spacing w:after="0"/>
        <w:ind w:left="0"/>
        <w:jc w:val="both"/>
      </w:pPr>
      <w:r>
        <w:rPr>
          <w:rFonts w:ascii="Times New Roman"/>
          <w:b w:val="false"/>
          <w:i w:val="false"/>
          <w:color w:val="000000"/>
          <w:sz w:val="28"/>
        </w:rPr>
        <w:t>
      Әдістеменің практикалық құндылығы оны сынақтан өткізу барысында анықталады.</w:t>
      </w:r>
    </w:p>
    <w:bookmarkEnd w:id="59"/>
    <w:bookmarkStart w:name="z64" w:id="60"/>
    <w:p>
      <w:pPr>
        <w:spacing w:after="0"/>
        <w:ind w:left="0"/>
        <w:jc w:val="both"/>
      </w:pPr>
      <w:r>
        <w:rPr>
          <w:rFonts w:ascii="Times New Roman"/>
          <w:b w:val="false"/>
          <w:i w:val="false"/>
          <w:color w:val="000000"/>
          <w:sz w:val="28"/>
        </w:rPr>
        <w:t>
      Әдістемені жазу кезінде бір мағыналы сөздер мен терминдер пайдаланылады, сондай-ақ сөздердің көп мағыналы түсінігіне жол берілмейді.</w:t>
      </w:r>
    </w:p>
    <w:bookmarkEnd w:id="60"/>
    <w:bookmarkStart w:name="z65" w:id="61"/>
    <w:p>
      <w:pPr>
        <w:spacing w:after="0"/>
        <w:ind w:left="0"/>
        <w:jc w:val="both"/>
      </w:pPr>
      <w:r>
        <w:rPr>
          <w:rFonts w:ascii="Times New Roman"/>
          <w:b w:val="false"/>
          <w:i w:val="false"/>
          <w:color w:val="000000"/>
          <w:sz w:val="28"/>
        </w:rPr>
        <w:t>
      19. Әзірлеуші (құрастырушы) әзірленген Әдістеменің жобасын төлқұжатымен бірге Ғылыми-әдістемелік кеңестің (бұдан әрі – ҒӘК) отырысында қарау үшін сот сараптамасы органына жолдайды.</w:t>
      </w:r>
    </w:p>
    <w:bookmarkEnd w:id="61"/>
    <w:bookmarkStart w:name="z66" w:id="62"/>
    <w:p>
      <w:pPr>
        <w:spacing w:after="0"/>
        <w:ind w:left="0"/>
        <w:jc w:val="both"/>
      </w:pPr>
      <w:r>
        <w:rPr>
          <w:rFonts w:ascii="Times New Roman"/>
          <w:b w:val="false"/>
          <w:i w:val="false"/>
          <w:color w:val="000000"/>
          <w:sz w:val="28"/>
        </w:rPr>
        <w:t>
      20. ҒӘК қараудың нәтижесі бойынша Әдістеменің ұсынылған жобасын сынамадан өткізу туралы шешім қабылдайды, сынамадан өткізу рәсіміне қатысушыларды және оны өткізудің мерзімін анықтайды.</w:t>
      </w:r>
    </w:p>
    <w:bookmarkEnd w:id="62"/>
    <w:bookmarkStart w:name="z67" w:id="63"/>
    <w:p>
      <w:pPr>
        <w:spacing w:after="0"/>
        <w:ind w:left="0"/>
        <w:jc w:val="both"/>
      </w:pPr>
      <w:r>
        <w:rPr>
          <w:rFonts w:ascii="Times New Roman"/>
          <w:b w:val="false"/>
          <w:i w:val="false"/>
          <w:color w:val="000000"/>
          <w:sz w:val="28"/>
        </w:rPr>
        <w:t>
      21. Зерттеудің аспаптық әдістерін қолдануды көздейтін Әдістемені әзірлеген жағдайда,сынамадан өткізу сот-сараптамалық зерттеу әдістерінің валидациясы арқылы жүргізіледі.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22-тармақ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22. Сынамадан өткізу рәсіміне сот сараптамасы органының сот сарапшылары, сот-сараптама қызметін лицензия негізінде жүзеге асыратын адамдар, сондай-ақ Заңның </w:t>
      </w:r>
      <w:r>
        <w:rPr>
          <w:rFonts w:ascii="Times New Roman"/>
          <w:b w:val="false"/>
          <w:i w:val="false"/>
          <w:color w:val="000000"/>
          <w:sz w:val="28"/>
        </w:rPr>
        <w:t>60-бабына</w:t>
      </w:r>
      <w:r>
        <w:rPr>
          <w:rFonts w:ascii="Times New Roman"/>
          <w:b w:val="false"/>
          <w:i w:val="false"/>
          <w:color w:val="000000"/>
          <w:sz w:val="28"/>
        </w:rPr>
        <w:t xml:space="preserve"> сәйкес шетелдердің сот сарапшылары қатысады.</w:t>
      </w:r>
    </w:p>
    <w:bookmarkStart w:name="z69" w:id="64"/>
    <w:p>
      <w:pPr>
        <w:spacing w:after="0"/>
        <w:ind w:left="0"/>
        <w:jc w:val="both"/>
      </w:pPr>
      <w:r>
        <w:rPr>
          <w:rFonts w:ascii="Times New Roman"/>
          <w:b w:val="false"/>
          <w:i w:val="false"/>
          <w:color w:val="000000"/>
          <w:sz w:val="28"/>
        </w:rPr>
        <w:t xml:space="preserve">
      23. Сынамадан өткізу нәтижесі бойынша осы Қағидаларға </w:t>
      </w:r>
      <w:r>
        <w:rPr>
          <w:rFonts w:ascii="Times New Roman"/>
          <w:b w:val="false"/>
          <w:i w:val="false"/>
          <w:color w:val="000000"/>
          <w:sz w:val="28"/>
        </w:rPr>
        <w:t>3 қосымшаға</w:t>
      </w:r>
      <w:r>
        <w:rPr>
          <w:rFonts w:ascii="Times New Roman"/>
          <w:b w:val="false"/>
          <w:i w:val="false"/>
          <w:color w:val="000000"/>
          <w:sz w:val="28"/>
        </w:rPr>
        <w:t xml:space="preserve"> сәйкес нысан бойынша қорытынды ресімделеді.</w:t>
      </w:r>
    </w:p>
    <w:bookmarkEnd w:id="64"/>
    <w:bookmarkStart w:name="z70" w:id="65"/>
    <w:p>
      <w:pPr>
        <w:spacing w:after="0"/>
        <w:ind w:left="0"/>
        <w:jc w:val="both"/>
      </w:pPr>
      <w:r>
        <w:rPr>
          <w:rFonts w:ascii="Times New Roman"/>
          <w:b w:val="false"/>
          <w:i w:val="false"/>
          <w:color w:val="000000"/>
          <w:sz w:val="28"/>
        </w:rPr>
        <w:t>
      24. Қорытындыда Әдістеменің өзектілігі, ол сынамадан өткізілген эксперименттік материал, оларды растау немесе теріске шығару, сарапшылық тәжірибеде пайдаланудың мүмкіндігі мен қажеттілігі көрсетіледі.</w:t>
      </w:r>
    </w:p>
    <w:bookmarkEnd w:id="65"/>
    <w:bookmarkStart w:name="z71" w:id="66"/>
    <w:p>
      <w:pPr>
        <w:spacing w:after="0"/>
        <w:ind w:left="0"/>
        <w:jc w:val="both"/>
      </w:pPr>
      <w:r>
        <w:rPr>
          <w:rFonts w:ascii="Times New Roman"/>
          <w:b w:val="false"/>
          <w:i w:val="false"/>
          <w:color w:val="000000"/>
          <w:sz w:val="28"/>
        </w:rPr>
        <w:t>
      25. Сынамадан өткізу нәтижесі бойынша ресімделген қорытынды ҒӘК отырысында қарау үшін жолданады.</w:t>
      </w:r>
    </w:p>
    <w:bookmarkEnd w:id="66"/>
    <w:bookmarkStart w:name="z72" w:id="67"/>
    <w:p>
      <w:pPr>
        <w:spacing w:after="0"/>
        <w:ind w:left="0"/>
        <w:jc w:val="both"/>
      </w:pPr>
      <w:r>
        <w:rPr>
          <w:rFonts w:ascii="Times New Roman"/>
          <w:b w:val="false"/>
          <w:i w:val="false"/>
          <w:color w:val="000000"/>
          <w:sz w:val="28"/>
        </w:rPr>
        <w:t>
      26. Сынамадан өткізу рәсімінің нәтижесі бойынша оң немесе теріс шешім шығарылады.</w:t>
      </w:r>
    </w:p>
    <w:bookmarkEnd w:id="67"/>
    <w:bookmarkStart w:name="z73" w:id="68"/>
    <w:p>
      <w:pPr>
        <w:spacing w:after="0"/>
        <w:ind w:left="0"/>
        <w:jc w:val="both"/>
      </w:pPr>
      <w:r>
        <w:rPr>
          <w:rFonts w:ascii="Times New Roman"/>
          <w:b w:val="false"/>
          <w:i w:val="false"/>
          <w:color w:val="000000"/>
          <w:sz w:val="28"/>
        </w:rPr>
        <w:t>
      27. Егер, Әдістеменің жарамдылығын эксперименталдық материалда тексеру нәтижелері Әдістемеде тұжырымдалған теориялық ережелер мен қорытындыларды сарапшылық тәжірибеде пайдаланудың мүмкіндігі мен қажеттілігін растайтын болса, сынамадан өткізудің нәтижесі оң деп танылады.</w:t>
      </w:r>
    </w:p>
    <w:bookmarkEnd w:id="68"/>
    <w:bookmarkStart w:name="z74" w:id="69"/>
    <w:p>
      <w:pPr>
        <w:spacing w:after="0"/>
        <w:ind w:left="0"/>
        <w:jc w:val="both"/>
      </w:pPr>
      <w:r>
        <w:rPr>
          <w:rFonts w:ascii="Times New Roman"/>
          <w:b w:val="false"/>
          <w:i w:val="false"/>
          <w:color w:val="000000"/>
          <w:sz w:val="28"/>
        </w:rPr>
        <w:t>
      28. Егер, Әдістемеде тұжырымдалған теориялық ережелер мен қорытындылардың,оларды сот сараптамасын жүргізу кезінде практикалық қолданудың нәтижелеріне сәйкессіздігі анықталса, сынамадан өткізудің нәтижесі теріс деп танылады.</w:t>
      </w:r>
    </w:p>
    <w:bookmarkEnd w:id="69"/>
    <w:bookmarkStart w:name="z75" w:id="70"/>
    <w:p>
      <w:pPr>
        <w:spacing w:after="0"/>
        <w:ind w:left="0"/>
        <w:jc w:val="both"/>
      </w:pPr>
      <w:r>
        <w:rPr>
          <w:rFonts w:ascii="Times New Roman"/>
          <w:b w:val="false"/>
          <w:i w:val="false"/>
          <w:color w:val="000000"/>
          <w:sz w:val="28"/>
        </w:rPr>
        <w:t>
      29. Сынамадан өткізудің нәтижесі теріс болған жағдайда қорытынды пысықтау үшін әзірлеушілерге (құрастырушыларға) қайта жолданады.</w:t>
      </w:r>
    </w:p>
    <w:bookmarkEnd w:id="70"/>
    <w:bookmarkStart w:name="z76" w:id="71"/>
    <w:p>
      <w:pPr>
        <w:spacing w:after="0"/>
        <w:ind w:left="0"/>
        <w:jc w:val="both"/>
      </w:pPr>
      <w:r>
        <w:rPr>
          <w:rFonts w:ascii="Times New Roman"/>
          <w:b w:val="false"/>
          <w:i w:val="false"/>
          <w:color w:val="000000"/>
          <w:sz w:val="28"/>
        </w:rPr>
        <w:t>
      30. Пысықтау аяқалған соң Әдістеме қайта сынамадан өткізу үшін сынамадан өткізу рәсімі жүргізілген сот сараптамасы органына жолданады.</w:t>
      </w:r>
    </w:p>
    <w:bookmarkEnd w:id="71"/>
    <w:bookmarkStart w:name="z77" w:id="72"/>
    <w:p>
      <w:pPr>
        <w:spacing w:after="0"/>
        <w:ind w:left="0"/>
        <w:jc w:val="both"/>
      </w:pPr>
      <w:r>
        <w:rPr>
          <w:rFonts w:ascii="Times New Roman"/>
          <w:b w:val="false"/>
          <w:i w:val="false"/>
          <w:color w:val="000000"/>
          <w:sz w:val="28"/>
        </w:rPr>
        <w:t>
      31. Сынамадан өткізу рәсімі аяқталған соң ҒӘК шешімі негізінде сот сараптамасы органы Әдістемені ішкі және сыртқы рецензиялауға жолдайды.</w:t>
      </w:r>
    </w:p>
    <w:bookmarkEnd w:id="72"/>
    <w:bookmarkStart w:name="z78" w:id="73"/>
    <w:p>
      <w:pPr>
        <w:spacing w:after="0"/>
        <w:ind w:left="0"/>
        <w:jc w:val="both"/>
      </w:pPr>
      <w:r>
        <w:rPr>
          <w:rFonts w:ascii="Times New Roman"/>
          <w:b w:val="false"/>
          <w:i w:val="false"/>
          <w:color w:val="000000"/>
          <w:sz w:val="28"/>
        </w:rPr>
        <w:t>
      32. Әдістемені ішкі рецензиялауға тиісті мамандық бойынша бас сот сарапшысы қатысады.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33-тармақ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33. Әдістемені сыртқы рецензиялауға тиісті мамандық бойынша сот-сараптама қызметін лицензия негізінде жүзеге асыратын адам, тиісті мамандық бойынша ғылыми немесе академиялық дәрежесі, медициналық мамандықтар бойынша жоғары немесе бірінші біліктілік санаттары бар ғылыми-зерттеу ұйымдарының қызметкері, Қазақстан Республикасымен шетелдердің жоғарғы оқу орындарының профессорлық-оқытушылық құрамы қатысады.</w:t>
      </w:r>
    </w:p>
    <w:bookmarkStart w:name="z80" w:id="74"/>
    <w:p>
      <w:pPr>
        <w:spacing w:after="0"/>
        <w:ind w:left="0"/>
        <w:jc w:val="both"/>
      </w:pPr>
      <w:r>
        <w:rPr>
          <w:rFonts w:ascii="Times New Roman"/>
          <w:b w:val="false"/>
          <w:i w:val="false"/>
          <w:color w:val="000000"/>
          <w:sz w:val="28"/>
        </w:rPr>
        <w:t>
      34. Рецензияда, рецензияланатын әдістеменің алынған тұжырымдарының өзектілігі, ғылыми жаңалығы және практикалық маңыздылығы көрініс табады және баспа түрінде ресімделеді, оған рецензент жұмыс істейтін ұйымның мөрімен куәландырылған рецензенттің қолы қойылады.</w:t>
      </w:r>
    </w:p>
    <w:bookmarkEnd w:id="74"/>
    <w:bookmarkStart w:name="z81" w:id="75"/>
    <w:p>
      <w:pPr>
        <w:spacing w:after="0"/>
        <w:ind w:left="0"/>
        <w:jc w:val="both"/>
      </w:pPr>
      <w:r>
        <w:rPr>
          <w:rFonts w:ascii="Times New Roman"/>
          <w:b w:val="false"/>
          <w:i w:val="false"/>
          <w:color w:val="000000"/>
          <w:sz w:val="28"/>
        </w:rPr>
        <w:t>
      35. Сот сараптамасы органының қызметкері болып табылмайтын Әдістеменің әзірлеушісі (құрастырушысы) сот сараптамасы органына өзі әзірленген Әдістемені сынамадан өткізуге жолдау туралы жазбаша арызбен жүгінеді.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36-тармақ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 Сот-сараптама қызметін лицензия негізінде жүзеге асыратын адамдар әзірлеген Әдістемені сынамадан өткізу мен рецензиялау рәсіміне қойылатын талаптар сот-сараптамасы органының сот сарапшылары әзірлеген Әдістемені сынамадан өткізу мен рецензиялаудың рәсіміне қойылатын талаптармен бірдей.</w:t>
      </w:r>
    </w:p>
    <w:bookmarkStart w:name="z83" w:id="76"/>
    <w:p>
      <w:pPr>
        <w:spacing w:after="0"/>
        <w:ind w:left="0"/>
        <w:jc w:val="left"/>
      </w:pPr>
      <w:r>
        <w:rPr>
          <w:rFonts w:ascii="Times New Roman"/>
          <w:b/>
          <w:i w:val="false"/>
          <w:color w:val="000000"/>
        </w:rPr>
        <w:t xml:space="preserve"> 5 тарау. Әдістемені енгізудің шарттары мен тәртібі</w:t>
      </w:r>
    </w:p>
    <w:bookmarkEnd w:id="76"/>
    <w:bookmarkStart w:name="z84" w:id="77"/>
    <w:p>
      <w:pPr>
        <w:spacing w:after="0"/>
        <w:ind w:left="0"/>
        <w:jc w:val="both"/>
      </w:pPr>
      <w:r>
        <w:rPr>
          <w:rFonts w:ascii="Times New Roman"/>
          <w:b w:val="false"/>
          <w:i w:val="false"/>
          <w:color w:val="000000"/>
          <w:sz w:val="28"/>
        </w:rPr>
        <w:t>
      37. Сынамадан өткізу рәсімін жүргізгеннен кейін әзірленген сот сараптамасы органы Әдістеме нәтижелерінің тиімділігін және маңыздылығын бағалау үшін ұсынылған Әдістемені сот сараптамасы органының ҒӘК қарауына береді.</w:t>
      </w:r>
    </w:p>
    <w:bookmarkEnd w:id="77"/>
    <w:bookmarkStart w:name="z85" w:id="78"/>
    <w:p>
      <w:pPr>
        <w:spacing w:after="0"/>
        <w:ind w:left="0"/>
        <w:jc w:val="both"/>
      </w:pPr>
      <w:r>
        <w:rPr>
          <w:rFonts w:ascii="Times New Roman"/>
          <w:b w:val="false"/>
          <w:i w:val="false"/>
          <w:color w:val="000000"/>
          <w:sz w:val="28"/>
        </w:rPr>
        <w:t>
      38. Сот сараптамасы органының ҒӘК ұсынылған Әдістемені қарау нәтижесі бойынша келесі шешімдердің бірін қабылдайды: ұсынылған Әдістемені пысықтауға қайтарады немесе ҒК бекітуіне ұсынады.</w:t>
      </w:r>
    </w:p>
    <w:bookmarkEnd w:id="78"/>
    <w:bookmarkStart w:name="z86" w:id="79"/>
    <w:p>
      <w:pPr>
        <w:spacing w:after="0"/>
        <w:ind w:left="0"/>
        <w:jc w:val="both"/>
      </w:pPr>
      <w:r>
        <w:rPr>
          <w:rFonts w:ascii="Times New Roman"/>
          <w:b w:val="false"/>
          <w:i w:val="false"/>
          <w:color w:val="000000"/>
          <w:sz w:val="28"/>
        </w:rPr>
        <w:t>
      39. ҒК ұсынылған Әдістемені қарап, келесі шешімдердің бірін қабылдайды: Әдістемені бекітеді немесе пысықтауға қайтарады.</w:t>
      </w:r>
    </w:p>
    <w:bookmarkEnd w:id="79"/>
    <w:bookmarkStart w:name="z87" w:id="80"/>
    <w:p>
      <w:pPr>
        <w:spacing w:after="0"/>
        <w:ind w:left="0"/>
        <w:jc w:val="both"/>
      </w:pPr>
      <w:r>
        <w:rPr>
          <w:rFonts w:ascii="Times New Roman"/>
          <w:b w:val="false"/>
          <w:i w:val="false"/>
          <w:color w:val="000000"/>
          <w:sz w:val="28"/>
        </w:rPr>
        <w:t>
      40. Сот сараптамасы органының ҒК бекіту туралы шешім қабылдағаннан кейін, Әдістеме сот сараптамаларының белгілі бір түрін (түрлерін) жүргізу практикасына енгізу үшін ұсынылады.</w:t>
      </w:r>
    </w:p>
    <w:bookmarkEnd w:id="80"/>
    <w:bookmarkStart w:name="z88" w:id="81"/>
    <w:p>
      <w:pPr>
        <w:spacing w:after="0"/>
        <w:ind w:left="0"/>
        <w:jc w:val="both"/>
      </w:pPr>
      <w:r>
        <w:rPr>
          <w:rFonts w:ascii="Times New Roman"/>
          <w:b w:val="false"/>
          <w:i w:val="false"/>
          <w:color w:val="000000"/>
          <w:sz w:val="28"/>
        </w:rPr>
        <w:t>
      Әдістеме туралы мәліметтер Қазақстан Республикасы Сот-сараптамалық зерттеулер әдістемелерінің мемлекеттік тізіліміне әдістеменің төлқұжаты түрінде, олардың Қазақстан Республикасы Әділет министрлігінің Сот сараптамалары орталығына келіп түскен күннен бастап бес жұмыс күні ішінде енгізіледі.</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Сот-сараптамалық зерттеулердің</w:t>
            </w:r>
            <w:r>
              <w:br/>
            </w:r>
            <w:r>
              <w:rPr>
                <w:rFonts w:ascii="Times New Roman"/>
                <w:b w:val="false"/>
                <w:i w:val="false"/>
                <w:color w:val="000000"/>
                <w:sz w:val="20"/>
              </w:rPr>
              <w:t>әдістемелерін әзірлеу,</w:t>
            </w:r>
            <w:r>
              <w:br/>
            </w:r>
            <w:r>
              <w:rPr>
                <w:rFonts w:ascii="Times New Roman"/>
                <w:b w:val="false"/>
                <w:i w:val="false"/>
                <w:color w:val="000000"/>
                <w:sz w:val="20"/>
              </w:rPr>
              <w:t>сынамадан өткізу және</w:t>
            </w:r>
            <w:r>
              <w:br/>
            </w:r>
            <w:r>
              <w:rPr>
                <w:rFonts w:ascii="Times New Roman"/>
                <w:b w:val="false"/>
                <w:i w:val="false"/>
                <w:color w:val="000000"/>
                <w:sz w:val="20"/>
              </w:rPr>
              <w:t>енгізу қағидаларына</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РЕСПУБЛИКАСЫНЫҢ ӘДІЛЕТ МИНИСТРЛІГІ</w:t>
      </w:r>
    </w:p>
    <w:p>
      <w:pPr>
        <w:spacing w:after="0"/>
        <w:ind w:left="0"/>
        <w:jc w:val="both"/>
      </w:pPr>
      <w:r>
        <w:rPr>
          <w:rFonts w:ascii="Times New Roman"/>
          <w:b w:val="false"/>
          <w:i w:val="false"/>
          <w:color w:val="000000"/>
          <w:sz w:val="28"/>
        </w:rPr>
        <w:t>
      (Әдістемені әзірлеген ұйымның атауы)</w:t>
      </w:r>
    </w:p>
    <w:p>
      <w:pPr>
        <w:spacing w:after="0"/>
        <w:ind w:left="0"/>
        <w:jc w:val="both"/>
      </w:pPr>
      <w:r>
        <w:rPr>
          <w:rFonts w:ascii="Times New Roman"/>
          <w:b w:val="false"/>
          <w:i w:val="false"/>
          <w:color w:val="000000"/>
          <w:sz w:val="28"/>
        </w:rPr>
        <w:t>
      Сот-сараптамалық (түрдің атауы) зерттеудің</w:t>
      </w:r>
    </w:p>
    <w:p>
      <w:pPr>
        <w:spacing w:after="0"/>
        <w:ind w:left="0"/>
        <w:jc w:val="both"/>
      </w:pPr>
      <w:r>
        <w:rPr>
          <w:rFonts w:ascii="Times New Roman"/>
          <w:b w:val="false"/>
          <w:i w:val="false"/>
          <w:color w:val="000000"/>
          <w:sz w:val="28"/>
        </w:rPr>
        <w:t>
      ӘДІСТЕМЕСІ</w:t>
      </w:r>
    </w:p>
    <w:p>
      <w:pPr>
        <w:spacing w:after="0"/>
        <w:ind w:left="0"/>
        <w:jc w:val="both"/>
      </w:pPr>
      <w:r>
        <w:rPr>
          <w:rFonts w:ascii="Times New Roman"/>
          <w:b w:val="false"/>
          <w:i w:val="false"/>
          <w:color w:val="000000"/>
          <w:sz w:val="28"/>
        </w:rPr>
        <w:t>
      (әдістеме мамандығының шифры)</w:t>
      </w:r>
    </w:p>
    <w:p>
      <w:pPr>
        <w:spacing w:after="0"/>
        <w:ind w:left="0"/>
        <w:jc w:val="both"/>
      </w:pPr>
      <w:r>
        <w:rPr>
          <w:rFonts w:ascii="Times New Roman"/>
          <w:b w:val="false"/>
          <w:i w:val="false"/>
          <w:color w:val="000000"/>
          <w:sz w:val="28"/>
        </w:rPr>
        <w:t>
      (Әдістеме әзірленген қаланың атауы), 20____ 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Сот-сараптамалық зерттеулердің</w:t>
            </w:r>
            <w:r>
              <w:br/>
            </w:r>
            <w:r>
              <w:rPr>
                <w:rFonts w:ascii="Times New Roman"/>
                <w:b w:val="false"/>
                <w:i w:val="false"/>
                <w:color w:val="000000"/>
                <w:sz w:val="20"/>
              </w:rPr>
              <w:t>әдістемелерін әзірлеу,</w:t>
            </w:r>
            <w:r>
              <w:br/>
            </w:r>
            <w:r>
              <w:rPr>
                <w:rFonts w:ascii="Times New Roman"/>
                <w:b w:val="false"/>
                <w:i w:val="false"/>
                <w:color w:val="000000"/>
                <w:sz w:val="20"/>
              </w:rPr>
              <w:t>сынамадан өткізу және</w:t>
            </w:r>
            <w:r>
              <w:br/>
            </w:r>
            <w:r>
              <w:rPr>
                <w:rFonts w:ascii="Times New Roman"/>
                <w:b w:val="false"/>
                <w:i w:val="false"/>
                <w:color w:val="000000"/>
                <w:sz w:val="20"/>
              </w:rPr>
              <w:t>енгізу қағидаларына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6" w:id="82"/>
    <w:p>
      <w:pPr>
        <w:spacing w:after="0"/>
        <w:ind w:left="0"/>
        <w:jc w:val="left"/>
      </w:pPr>
      <w:r>
        <w:rPr>
          <w:rFonts w:ascii="Times New Roman"/>
          <w:b/>
          <w:i w:val="false"/>
          <w:color w:val="000000"/>
        </w:rPr>
        <w:t xml:space="preserve"> Сот-сараптамалық зерттеулер әдістемесінің төлқұжаты</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Әдістеменің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Әдістеме мамандығының шифры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Әістемені құрастырушылар туралы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Әдістеменің мәні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Әдістеме шешетін сараптамалық міндеттер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Зерттеу объектілері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Зерттеу әдістері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Әдістеменің қысқаша кезең-кезеңдік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Әдістемені Қазақстан Республикасы Әділет министрлігінің Сот сараптамалары орталығының Ғылыми-әдістемелік және Ғылыми кеңестерінің бірлескен отырысында қарау және мақұлдау күні туралы мәлімет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Әдістеменің төлқұжатын </w:t>
            </w:r>
          </w:p>
          <w:p>
            <w:pPr>
              <w:spacing w:after="20"/>
              <w:ind w:left="20"/>
              <w:jc w:val="both"/>
            </w:pPr>
            <w:r>
              <w:rPr>
                <w:rFonts w:ascii="Times New Roman"/>
                <w:b w:val="false"/>
                <w:i w:val="false"/>
                <w:color w:val="000000"/>
                <w:sz w:val="20"/>
              </w:rPr>
              <w:t>
құрастырғандар туралы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Сот-сараптамалық зерттеулердің</w:t>
            </w:r>
            <w:r>
              <w:br/>
            </w:r>
            <w:r>
              <w:rPr>
                <w:rFonts w:ascii="Times New Roman"/>
                <w:b w:val="false"/>
                <w:i w:val="false"/>
                <w:color w:val="000000"/>
                <w:sz w:val="20"/>
              </w:rPr>
              <w:t>әдістемелерін әзірлеу,</w:t>
            </w:r>
            <w:r>
              <w:br/>
            </w:r>
            <w:r>
              <w:rPr>
                <w:rFonts w:ascii="Times New Roman"/>
                <w:b w:val="false"/>
                <w:i w:val="false"/>
                <w:color w:val="000000"/>
                <w:sz w:val="20"/>
              </w:rPr>
              <w:t>сынамадан өткізу және</w:t>
            </w:r>
            <w:r>
              <w:br/>
            </w:r>
            <w:r>
              <w:rPr>
                <w:rFonts w:ascii="Times New Roman"/>
                <w:b w:val="false"/>
                <w:i w:val="false"/>
                <w:color w:val="000000"/>
                <w:sz w:val="20"/>
              </w:rPr>
              <w:t>енгізу қағидаларына</w:t>
            </w:r>
            <w:r>
              <w:br/>
            </w:r>
            <w:r>
              <w:rPr>
                <w:rFonts w:ascii="Times New Roman"/>
                <w:b w:val="false"/>
                <w:i w:val="false"/>
                <w:color w:val="000000"/>
                <w:sz w:val="20"/>
              </w:rPr>
              <w:t>3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 сараптамалық зерттеулердің әдістемелерін сынамадан өткізу нәтижелері бойынша қорытынды</w:t>
      </w:r>
    </w:p>
    <w:p>
      <w:pPr>
        <w:spacing w:after="0"/>
        <w:ind w:left="0"/>
        <w:jc w:val="both"/>
      </w:pPr>
      <w:r>
        <w:rPr>
          <w:rFonts w:ascii="Times New Roman"/>
          <w:b w:val="false"/>
          <w:i w:val="false"/>
          <w:color w:val="000000"/>
          <w:sz w:val="28"/>
        </w:rPr>
        <w:t>
      Қорытынды берілген күн 20___ж."___" ________</w:t>
      </w:r>
    </w:p>
    <w:p>
      <w:pPr>
        <w:spacing w:after="0"/>
        <w:ind w:left="0"/>
        <w:jc w:val="both"/>
      </w:pPr>
      <w:r>
        <w:rPr>
          <w:rFonts w:ascii="Times New Roman"/>
          <w:b w:val="false"/>
          <w:i w:val="false"/>
          <w:color w:val="000000"/>
          <w:sz w:val="28"/>
        </w:rPr>
        <w:t>
      Сынамадан өткізу жүргізілген сот сараптамасы органының (немесе ұйымның) атауы</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 әзірлеген (құрастырған)</w:t>
      </w:r>
    </w:p>
    <w:p>
      <w:pPr>
        <w:spacing w:after="0"/>
        <w:ind w:left="0"/>
        <w:jc w:val="both"/>
      </w:pPr>
      <w:r>
        <w:rPr>
          <w:rFonts w:ascii="Times New Roman"/>
          <w:b w:val="false"/>
          <w:i w:val="false"/>
          <w:color w:val="000000"/>
          <w:sz w:val="28"/>
        </w:rPr>
        <w:t>
      " ____________________________________________________________________________</w:t>
      </w:r>
    </w:p>
    <w:p>
      <w:pPr>
        <w:spacing w:after="0"/>
        <w:ind w:left="0"/>
        <w:jc w:val="both"/>
      </w:pPr>
      <w:r>
        <w:rPr>
          <w:rFonts w:ascii="Times New Roman"/>
          <w:b w:val="false"/>
          <w:i w:val="false"/>
          <w:color w:val="000000"/>
          <w:sz w:val="28"/>
        </w:rPr>
        <w:t>
      (Сот сараптамалық зерттеулердің әдістемесінің атауы)</w:t>
      </w:r>
    </w:p>
    <w:p>
      <w:pPr>
        <w:spacing w:after="0"/>
        <w:ind w:left="0"/>
        <w:jc w:val="both"/>
      </w:pPr>
      <w:r>
        <w:rPr>
          <w:rFonts w:ascii="Times New Roman"/>
          <w:b w:val="false"/>
          <w:i w:val="false"/>
          <w:color w:val="000000"/>
          <w:sz w:val="28"/>
        </w:rPr>
        <w:t>
      _____________________________________________________________________________ "</w:t>
      </w:r>
    </w:p>
    <w:p>
      <w:pPr>
        <w:spacing w:after="0"/>
        <w:ind w:left="0"/>
        <w:jc w:val="both"/>
      </w:pPr>
      <w:r>
        <w:rPr>
          <w:rFonts w:ascii="Times New Roman"/>
          <w:b w:val="false"/>
          <w:i w:val="false"/>
          <w:color w:val="000000"/>
          <w:sz w:val="28"/>
        </w:rPr>
        <w:t>
      Ұсынылған әдістеменің өзектілігі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Ғылыми жаңалығы _____________________________________________________________</w:t>
      </w:r>
    </w:p>
    <w:p>
      <w:pPr>
        <w:spacing w:after="0"/>
        <w:ind w:left="0"/>
        <w:jc w:val="both"/>
      </w:pPr>
      <w:r>
        <w:rPr>
          <w:rFonts w:ascii="Times New Roman"/>
          <w:b w:val="false"/>
          <w:i w:val="false"/>
          <w:color w:val="000000"/>
          <w:sz w:val="28"/>
        </w:rPr>
        <w:t>
      Пайдаланылған әдістердің тізбесі _________________________________________________</w:t>
      </w:r>
    </w:p>
    <w:p>
      <w:pPr>
        <w:spacing w:after="0"/>
        <w:ind w:left="0"/>
        <w:jc w:val="both"/>
      </w:pPr>
      <w:r>
        <w:rPr>
          <w:rFonts w:ascii="Times New Roman"/>
          <w:b w:val="false"/>
          <w:i w:val="false"/>
          <w:color w:val="000000"/>
          <w:sz w:val="28"/>
        </w:rPr>
        <w:t>
      Пайдаланылған дереккөздердің тізбесі _____________________________________________</w:t>
      </w:r>
    </w:p>
    <w:p>
      <w:pPr>
        <w:spacing w:after="0"/>
        <w:ind w:left="0"/>
        <w:jc w:val="both"/>
      </w:pPr>
      <w:r>
        <w:rPr>
          <w:rFonts w:ascii="Times New Roman"/>
          <w:b w:val="false"/>
          <w:i w:val="false"/>
          <w:color w:val="000000"/>
          <w:sz w:val="28"/>
        </w:rPr>
        <w:t>
      Пайдаланылған құралдардың тізбесі _______________________________________________</w:t>
      </w:r>
    </w:p>
    <w:p>
      <w:pPr>
        <w:spacing w:after="0"/>
        <w:ind w:left="0"/>
        <w:jc w:val="both"/>
      </w:pPr>
      <w:r>
        <w:rPr>
          <w:rFonts w:ascii="Times New Roman"/>
          <w:b w:val="false"/>
          <w:i w:val="false"/>
          <w:color w:val="000000"/>
          <w:sz w:val="28"/>
        </w:rPr>
        <w:t>
      Әдістемедегі әдістердің валидациясын жүргізу туралы мәліметтер (қажет болған жағдайда)</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
      Қайта сынамадан өткізу туралы мәліметтер (оны жүргізудің себептері мен алынған </w:t>
      </w:r>
    </w:p>
    <w:p>
      <w:pPr>
        <w:spacing w:after="0"/>
        <w:ind w:left="0"/>
        <w:jc w:val="both"/>
      </w:pPr>
      <w:r>
        <w:rPr>
          <w:rFonts w:ascii="Times New Roman"/>
          <w:b w:val="false"/>
          <w:i w:val="false"/>
          <w:color w:val="000000"/>
          <w:sz w:val="28"/>
        </w:rPr>
        <w:t>
      нәтижелерді көрсете отырып):</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Сынамадан өткізу рәсімінің нәтижелері бойынша тұжырымдалған қорытындылар</w:t>
      </w:r>
    </w:p>
    <w:p>
      <w:pPr>
        <w:spacing w:after="0"/>
        <w:ind w:left="0"/>
        <w:jc w:val="both"/>
      </w:pPr>
      <w:r>
        <w:rPr>
          <w:rFonts w:ascii="Times New Roman"/>
          <w:b w:val="false"/>
          <w:i w:val="false"/>
          <w:color w:val="000000"/>
          <w:sz w:val="28"/>
        </w:rPr>
        <w:t>
      (алынған нәтижелер сенімді және әдістемені сот сараптамасын жүргізу кезінде пайдалануға</w:t>
      </w:r>
    </w:p>
    <w:p>
      <w:pPr>
        <w:spacing w:after="0"/>
        <w:ind w:left="0"/>
        <w:jc w:val="both"/>
      </w:pPr>
      <w:r>
        <w:rPr>
          <w:rFonts w:ascii="Times New Roman"/>
          <w:b w:val="false"/>
          <w:i w:val="false"/>
          <w:color w:val="000000"/>
          <w:sz w:val="28"/>
        </w:rPr>
        <w:t>
      болады, пысықтау және қайта сынамадан өткізу қажет, әдістеменің мәлімделген</w:t>
      </w:r>
    </w:p>
    <w:p>
      <w:pPr>
        <w:spacing w:after="0"/>
        <w:ind w:left="0"/>
        <w:jc w:val="both"/>
      </w:pPr>
      <w:r>
        <w:rPr>
          <w:rFonts w:ascii="Times New Roman"/>
          <w:b w:val="false"/>
          <w:i w:val="false"/>
          <w:color w:val="000000"/>
          <w:sz w:val="28"/>
        </w:rPr>
        <w:t>
      сипаттамаларға сәйкес еместігі ретінде сот сараптамасын жүргізу кезінде пайлану үшін қабыл</w:t>
      </w:r>
    </w:p>
    <w:p>
      <w:pPr>
        <w:spacing w:after="0"/>
        <w:ind w:left="0"/>
        <w:jc w:val="both"/>
      </w:pPr>
      <w:r>
        <w:rPr>
          <w:rFonts w:ascii="Times New Roman"/>
          <w:b w:val="false"/>
          <w:i w:val="false"/>
          <w:color w:val="000000"/>
          <w:sz w:val="28"/>
        </w:rPr>
        <w:t>
      алмау)</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(керектісін сызыңыз)</w:t>
      </w:r>
    </w:p>
    <w:p>
      <w:pPr>
        <w:spacing w:after="0"/>
        <w:ind w:left="0"/>
        <w:jc w:val="both"/>
      </w:pPr>
      <w:r>
        <w:rPr>
          <w:rFonts w:ascii="Times New Roman"/>
          <w:b w:val="false"/>
          <w:i w:val="false"/>
          <w:color w:val="000000"/>
          <w:sz w:val="28"/>
        </w:rPr>
        <w:t>
      Сынамадан өткізуді жүргізген адамдар:</w:t>
      </w:r>
    </w:p>
    <w:p>
      <w:pPr>
        <w:spacing w:after="0"/>
        <w:ind w:left="0"/>
        <w:jc w:val="both"/>
      </w:pPr>
      <w:r>
        <w:rPr>
          <w:rFonts w:ascii="Times New Roman"/>
          <w:b w:val="false"/>
          <w:i w:val="false"/>
          <w:color w:val="000000"/>
          <w:sz w:val="28"/>
        </w:rPr>
        <w:t>
      (Т.А.Ә. (ол болған жағдайда) лауазымы, қолы, 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