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b5b1" w14:textId="3e4b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нормативтерді бекіту туралы" Қазақстан Республикасы Ауыл шаруашылығы министрінің 2015 жылғы 30 наурыздағы № 18-03/271а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 наурыздағы № 94 бұйрығы. Қазақстан Республикасының Әділет министрлігінде 2017 жылғы 6 сәуірде № 14986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нормативтерді бекіту туралы" Қазақстан Республикасы Ауыл шаруашылығы министрінің 2015 жылғы 30 наурыздағы № 18-03/271а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11005 болып тіркелген, 2015 жылғы 20 мамырда "Әділет" ақпараттық-құқықтық жүйесінде жарияланған) мынадай өзгеріс пен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аң аулау объектілері болып табылатын тұяқты жануарлар түрлерінің оңтайлы тығыздығының нормативтері;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аң аулау объектілері болып табылатын жануарлар түрлерінің орнықты санының нормативтері;</w:t>
      </w:r>
    </w:p>
    <w:bookmarkEnd w:id="4"/>
    <w:bookmarkStart w:name="z7" w:id="5"/>
    <w:p>
      <w:pPr>
        <w:spacing w:after="0"/>
        <w:ind w:left="0"/>
        <w:jc w:val="both"/>
      </w:pPr>
      <w:r>
        <w:rPr>
          <w:rFonts w:ascii="Times New Roman"/>
          <w:b w:val="false"/>
          <w:i w:val="false"/>
          <w:color w:val="000000"/>
          <w:sz w:val="28"/>
        </w:rPr>
        <w:t>
      3) осы бұйрыққа 3-қосымшаға сәйкес аң аулау объектілері болып табылатын жануарлар түрлерін алып қою нормативтері бекітілсін.";</w:t>
      </w:r>
    </w:p>
    <w:bookmarkEnd w:id="5"/>
    <w:bookmarkStart w:name="z8"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3-қосымшамен толықтырылсын.</w:t>
      </w:r>
    </w:p>
    <w:bookmarkEnd w:id="6"/>
    <w:bookmarkStart w:name="z9" w:id="7"/>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 </w:t>
      </w:r>
    </w:p>
    <w:bookmarkEnd w:id="9"/>
    <w:bookmarkStart w:name="z12"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0"/>
    <w:bookmarkStart w:name="z13" w:id="11"/>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4"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2017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 наурыздағы</w:t>
            </w:r>
            <w:r>
              <w:br/>
            </w:r>
            <w:r>
              <w:rPr>
                <w:rFonts w:ascii="Times New Roman"/>
                <w:b w:val="false"/>
                <w:i w:val="false"/>
                <w:color w:val="000000"/>
                <w:sz w:val="20"/>
              </w:rPr>
              <w:t>№ 94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18-03/271а бұйрығына</w:t>
            </w:r>
            <w:r>
              <w:br/>
            </w:r>
            <w:r>
              <w:rPr>
                <w:rFonts w:ascii="Times New Roman"/>
                <w:b w:val="false"/>
                <w:i w:val="false"/>
                <w:color w:val="000000"/>
                <w:sz w:val="20"/>
              </w:rPr>
              <w:t>3-қосымша</w:t>
            </w:r>
          </w:p>
        </w:tc>
      </w:tr>
    </w:tbl>
    <w:bookmarkStart w:name="z20" w:id="13"/>
    <w:p>
      <w:pPr>
        <w:spacing w:after="0"/>
        <w:ind w:left="0"/>
        <w:jc w:val="left"/>
      </w:pPr>
      <w:r>
        <w:rPr>
          <w:rFonts w:ascii="Times New Roman"/>
          <w:b/>
          <w:i w:val="false"/>
          <w:color w:val="000000"/>
        </w:rPr>
        <w:t xml:space="preserve"> Аң аулау объектілері болып табылатын жануарлар түрлерін алып қою нормативтері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0281"/>
        <w:gridCol w:w="575"/>
        <w:gridCol w:w="84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нормативтері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жынысы мен жасы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(Аlces аlсеs)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 - 30%, ұрғашысы - 20%,</w:t>
            </w:r>
            <w:r>
              <w:br/>
            </w:r>
            <w:r>
              <w:rPr>
                <w:rFonts w:ascii="Times New Roman"/>
                <w:b w:val="false"/>
                <w:i w:val="false"/>
                <w:color w:val="000000"/>
                <w:sz w:val="20"/>
              </w:rPr>
              <w:t>
төлі - 50 %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аскания бұғысы (Сеrvus еlарhus)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 - 30 %, ұрғашысы -20%,</w:t>
            </w:r>
            <w:r>
              <w:br/>
            </w:r>
            <w:r>
              <w:rPr>
                <w:rFonts w:ascii="Times New Roman"/>
                <w:b w:val="false"/>
                <w:i w:val="false"/>
                <w:color w:val="000000"/>
                <w:sz w:val="20"/>
              </w:rPr>
              <w:t>
төлі - 50 %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 (Сарrеоlus pygargus)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Аталығы - 30%, ұрғашысы - 20%, </w:t>
            </w:r>
            <w:r>
              <w:br/>
            </w:r>
            <w:r>
              <w:rPr>
                <w:rFonts w:ascii="Times New Roman"/>
                <w:b w:val="false"/>
                <w:i w:val="false"/>
                <w:color w:val="000000"/>
                <w:sz w:val="20"/>
              </w:rPr>
              <w:t>
төлі - 50 %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ешкісі (Сарrа sibirica)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Аталығы - 30 %, ұрғашысы - 20 %, </w:t>
            </w:r>
            <w:r>
              <w:br/>
            </w:r>
            <w:r>
              <w:rPr>
                <w:rFonts w:ascii="Times New Roman"/>
                <w:b w:val="false"/>
                <w:i w:val="false"/>
                <w:color w:val="000000"/>
                <w:sz w:val="20"/>
              </w:rPr>
              <w:t>
төлі - 50 %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(Sus scrofa)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 - 30 %, ұрғашысы -20 %, төлі - 60 %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(Моschus moschiferus)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 - 30 %, ұрғашысы - 30 %, төлі - 40 %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(Ursus</w:t>
            </w:r>
            <w:r>
              <w:br/>
            </w:r>
            <w:r>
              <w:rPr>
                <w:rFonts w:ascii="Times New Roman"/>
                <w:b w:val="false"/>
                <w:i w:val="false"/>
                <w:color w:val="000000"/>
                <w:sz w:val="20"/>
              </w:rPr>
              <w:t>arctos),Тянь-Шань аюынан басқасы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 - 50 %, ұрғашысы - 50 % (жалпы лимиттің 25 %-ынан аспайтын мөлшердегі көктемгі аң аулауды қоса алғанда)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қоян (Lерus еurораеus), ақ қоян (Lерus timidus), құм қоян (Lерus tolaі)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 немесе дала суыры (Маrmota bobac), сұр немесе Алтай-Тянь-Шань суыры (Маrmota baibacina), ұзын құйрықты немесе қызыл суыр (Маrmota саudata)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 (Spermophilus fulvus)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тиін (Sсіurus vulgaris)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(Оndatra zibethicicus)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(Саstor fiber)</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(Nyctereutes procyonoides)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(Vulpes vulpes)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(Vulpes corsac)</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(Меlеs meles)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 (Gulo gulo)</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(Lutra lutra), ортаазиялықтан басқасы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 (Маrtеs zibellina)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 (Мustela eversmanni)</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 (Мustela еrminea)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 (Мustela аltaica)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қалақ (Мustela nivalis)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күзен (Мustela sibirica)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су күзені (Мustela vison)</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(Lуnх lуnх), түркістандықтан басқасы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Сұрқаз (Аnser аnser), ақмаңдайлы қаз (Аnser albifrons), қырманқаз (Аnser fabalis), қарашақаз (Вrаntа bernicla)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Дыркептер (Соlumba palumbus), түзкептер (Соlumba оеnаs), көк кептер (Соlumba livia), құз кептер (Соlumba rupestris), кәдімгі түркептер (Streptopelia turtur), үлкен түркептер (Streptopelia orientalis)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Отүйрек (Таdorna ferruginea), сарыалақаз (Таdorna tаdorna), барылдауық үйрек (Аnаs plathyrinchos), ысылдақ шүрегей (Аnаs сrесса), боз үйрек (Аnаз strepera), сарыайдар үйрек (Аnаs реnеlоре), қылқұйрық (Аnаs асuta), даурықпа шүрегей (Аnаs quetquedula), жалпақ тұмсық (Аnаs clypeata), қызылбас сүңгуір (Netta rufina), көк сүңгуір (Ауthya ferina), айдарлы сүңгуір (Ауthya fuligula), айдарсыз сүңгуір (Ауthya marila), ұшқыр үйрек (Clangula hyemalis), сусылдақ (Вucephala сlаngula), қара тұрпан (Меlаnitta nigra), кіші бейнарық (Меrgus albellus), секпілтес бейнарық (Меrgus serrator), үлкен бейнарық (Меrgus merganser), қырылдақ шүрегей (Аnаs formosa), айдарлы үйрек (Sоmateria spectabilis)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(жалпы лимиттің 5 %-ынан аспайтын мөлшердегі аталық үйректі көктемгі аулауды қоса алғанда)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 үйрек (Anas plathyrinchos), ысылдақ шүрегей (Anas crecca), қылқұйрық (Anas acuta), даурықпа шүрегей (Anas querquedula), жалпақ тұмсық (Anas clypeata), қызылбас сүңгуір (Netta rufina), көк сүңгуір (Aythya ferina), айдарлы сүңгуір (Aythya fuligula)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үйректерді көктемгі аулауға жергілікті аталық үйректердің (ұя салуға қалатын) жалпы санының 50 %-ынан аспайды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 қызыл жемсаулы (Gravia stellata), қара жемсаулы (Gravia аrctrica)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(Fulica аtrа)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Қызғыш (Vanellus vanellus), күжіркей (Рhуlomachus pugnax), шаушалшық (Lуmnocryptes minimus), тауқұдірет (Gallinago gallinago), орман маңқысы (Gallinago megala), азиялық тауқұдіреті (Gallinago stenura), тау маңқысы (Gallinago solitaria), маңқы (Gallinago media), жылқышы (Sсоlорах rustricola), үлкен шалшықшы (Numenius arquata), орташа шалшықшы (Numenius phaeopus), үлкен шырғалақ (Lіmоsа lіmоsа), кіші шырғалақ (Lіmоsа lарроnіса)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шіл - (Lаgорus lagopus), тундралық (Lаgорus mutus), сұр (Реrdix реrdіх), сақалды (Реrdix dauurica), дала (Аmmoperdix griseogularis)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 (Lyrurus tetrix)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 (Теtrах urogallus)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 (Теtrаstеs bonasia)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(Теtraogallus himalayensis)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 (Аlесtoris сhukar)</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(Соturnix cоturnix)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(Рhаsіаnus соlсhicus)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