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116d" w14:textId="d8e1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сарапшысының әдеп кодексін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27 наурыздағы № 304 бұйрығы. Қазақстан Республикасының Әділет министрлігінде 2017 жылғы 30 наурызда № 14957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сарапшысының әдеп </w:t>
      </w:r>
      <w:r>
        <w:rPr>
          <w:rFonts w:ascii="Times New Roman"/>
          <w:b w:val="false"/>
          <w:i w:val="false"/>
          <w:color w:val="000000"/>
          <w:sz w:val="28"/>
        </w:rPr>
        <w:t>кодексі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осы бұйрыққа қол қоюға уәкілетті тұлғаның электрондық цифрлық қолтаңбасымен расталған осы бұйрықтың қағаз және электрондық түрдегі көшірмесін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304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Сот сарапшысы этикасының кодексі</w:t>
      </w:r>
    </w:p>
    <w:bookmarkEnd w:id="5"/>
    <w:bookmarkStart w:name="z8" w:id="6"/>
    <w:p>
      <w:pPr>
        <w:spacing w:after="0"/>
        <w:ind w:left="0"/>
        <w:jc w:val="left"/>
      </w:pPr>
      <w:r>
        <w:rPr>
          <w:rFonts w:ascii="Times New Roman"/>
          <w:b/>
          <w:i w:val="false"/>
          <w:color w:val="000000"/>
        </w:rPr>
        <w:t xml:space="preserve"> 1-тарау. Жалпы қағидалар</w:t>
      </w:r>
    </w:p>
    <w:bookmarkEnd w:id="6"/>
    <w:bookmarkStart w:name="z9" w:id="7"/>
    <w:p>
      <w:pPr>
        <w:spacing w:after="0"/>
        <w:ind w:left="0"/>
        <w:jc w:val="both"/>
      </w:pPr>
      <w:r>
        <w:rPr>
          <w:rFonts w:ascii="Times New Roman"/>
          <w:b w:val="false"/>
          <w:i w:val="false"/>
          <w:color w:val="000000"/>
          <w:sz w:val="28"/>
        </w:rPr>
        <w:t xml:space="preserve">
      1. Қазақстан Республикасы сот сарапшысы этикасының осы кодексі (бұдан әрі – Кодекс) "Сот-сараптама қызметі туралы" 2017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7"/>
    <w:bookmarkStart w:name="z10" w:id="8"/>
    <w:p>
      <w:pPr>
        <w:spacing w:after="0"/>
        <w:ind w:left="0"/>
        <w:jc w:val="both"/>
      </w:pPr>
      <w:r>
        <w:rPr>
          <w:rFonts w:ascii="Times New Roman"/>
          <w:b w:val="false"/>
          <w:i w:val="false"/>
          <w:color w:val="000000"/>
          <w:sz w:val="28"/>
        </w:rPr>
        <w:t>
      2. Кодекс Қазақстан Республикасының сот сарапшылары басшылыққа алатын сарапшылық этиканың жалпы принциптері мен нормаларының жиынтығынан тұрады.</w:t>
      </w:r>
    </w:p>
    <w:bookmarkEnd w:id="8"/>
    <w:bookmarkStart w:name="z11" w:id="9"/>
    <w:p>
      <w:pPr>
        <w:spacing w:after="0"/>
        <w:ind w:left="0"/>
        <w:jc w:val="both"/>
      </w:pPr>
      <w:r>
        <w:rPr>
          <w:rFonts w:ascii="Times New Roman"/>
          <w:b w:val="false"/>
          <w:i w:val="false"/>
          <w:color w:val="000000"/>
          <w:sz w:val="28"/>
        </w:rPr>
        <w:t>
      3. Сот сарапшыларының Кодекс қағидаларын білуі және сақтауы, олардың кәсіби қызметі мен еңбек тәртібінің сапасын бағалау өлшемшарттарының бірі болып табылады.</w:t>
      </w:r>
    </w:p>
    <w:bookmarkEnd w:id="9"/>
    <w:bookmarkStart w:name="z12" w:id="10"/>
    <w:p>
      <w:pPr>
        <w:spacing w:after="0"/>
        <w:ind w:left="0"/>
        <w:jc w:val="both"/>
      </w:pPr>
      <w:r>
        <w:rPr>
          <w:rFonts w:ascii="Times New Roman"/>
          <w:b w:val="false"/>
          <w:i w:val="false"/>
          <w:color w:val="000000"/>
          <w:sz w:val="28"/>
        </w:rPr>
        <w:t>
      4. Осы Кодекстегі этикалық нормалар мен талаптар барлық сот сарапшылары үшін міндетті, олар оны бұлжытпай сақтауы тиіс.</w:t>
      </w:r>
    </w:p>
    <w:bookmarkEnd w:id="10"/>
    <w:bookmarkStart w:name="z13" w:id="11"/>
    <w:p>
      <w:pPr>
        <w:spacing w:after="0"/>
        <w:ind w:left="0"/>
        <w:jc w:val="left"/>
      </w:pPr>
      <w:r>
        <w:rPr>
          <w:rFonts w:ascii="Times New Roman"/>
          <w:b/>
          <w:i w:val="false"/>
          <w:color w:val="000000"/>
        </w:rPr>
        <w:t xml:space="preserve"> 2-тарау. Сот сарапшысы қызметінің этикалық принциптері</w:t>
      </w:r>
    </w:p>
    <w:bookmarkEnd w:id="11"/>
    <w:bookmarkStart w:name="z14" w:id="12"/>
    <w:p>
      <w:pPr>
        <w:spacing w:after="0"/>
        <w:ind w:left="0"/>
        <w:jc w:val="both"/>
      </w:pPr>
      <w:r>
        <w:rPr>
          <w:rFonts w:ascii="Times New Roman"/>
          <w:b w:val="false"/>
          <w:i w:val="false"/>
          <w:color w:val="000000"/>
          <w:sz w:val="28"/>
        </w:rPr>
        <w:t>
      5. Сот сарапшысы өзінің лауазымдық міндеттерін орындау кезінде мынадай принциптерді сақтауы тиіс:</w:t>
      </w:r>
    </w:p>
    <w:bookmarkEnd w:id="12"/>
    <w:bookmarkStart w:name="z15" w:id="13"/>
    <w:p>
      <w:pPr>
        <w:spacing w:after="0"/>
        <w:ind w:left="0"/>
        <w:jc w:val="both"/>
      </w:pPr>
      <w:r>
        <w:rPr>
          <w:rFonts w:ascii="Times New Roman"/>
          <w:b w:val="false"/>
          <w:i w:val="false"/>
          <w:color w:val="000000"/>
          <w:sz w:val="28"/>
        </w:rPr>
        <w:t xml:space="preserve">
      1) тәуелсіздік: </w:t>
      </w:r>
    </w:p>
    <w:bookmarkEnd w:id="13"/>
    <w:p>
      <w:pPr>
        <w:spacing w:after="0"/>
        <w:ind w:left="0"/>
        <w:jc w:val="both"/>
      </w:pPr>
      <w:r>
        <w:rPr>
          <w:rFonts w:ascii="Times New Roman"/>
          <w:b w:val="false"/>
          <w:i w:val="false"/>
          <w:color w:val="000000"/>
          <w:sz w:val="28"/>
        </w:rPr>
        <w:t>
      сот сарапшысының тәуелсіздігі оның сот ісін жүргізуге қатысушылардың кез келгеніне: сараптама тағайындаған тұлғаларға, істің нәтижесіне мүдделі тараптар мен басқа да тұлғаларға қатысты тәуелсіздік пен турашыл көзқарасты ұстануын ұйғарымдайды. Сот сарапшысының тәуелсіздігі олардың қызметінің негізге алынатын принципі болып табылады;</w:t>
      </w:r>
    </w:p>
    <w:bookmarkStart w:name="z16" w:id="14"/>
    <w:p>
      <w:pPr>
        <w:spacing w:after="0"/>
        <w:ind w:left="0"/>
        <w:jc w:val="both"/>
      </w:pPr>
      <w:r>
        <w:rPr>
          <w:rFonts w:ascii="Times New Roman"/>
          <w:b w:val="false"/>
          <w:i w:val="false"/>
          <w:color w:val="000000"/>
          <w:sz w:val="28"/>
        </w:rPr>
        <w:t>
      2) адалдық және объективтілік:</w:t>
      </w:r>
    </w:p>
    <w:bookmarkEnd w:id="14"/>
    <w:p>
      <w:pPr>
        <w:spacing w:after="0"/>
        <w:ind w:left="0"/>
        <w:jc w:val="both"/>
      </w:pPr>
      <w:r>
        <w:rPr>
          <w:rFonts w:ascii="Times New Roman"/>
          <w:b w:val="false"/>
          <w:i w:val="false"/>
          <w:color w:val="000000"/>
          <w:sz w:val="28"/>
        </w:rPr>
        <w:t>
      сот сарапшысының адалдығы және объективтілігі оның кәсіби және жеке мінез-құлықтың мінсіз нормаларын ұстануын, өзінің тұжырымдары мен шешімдерінде тұрашылдықты сақтай отырып өз жұмысын білікті, ұқыпты орындауын ұйғарымдайды. Оның тұжырымдары мен сарапшылық қорытындыларына ағат түсінік немесе оған жасалатын қысым емес, тек қана заңды және шынайы ақпарат қана негіз болуы тиіс;</w:t>
      </w:r>
    </w:p>
    <w:bookmarkStart w:name="z17" w:id="15"/>
    <w:p>
      <w:pPr>
        <w:spacing w:after="0"/>
        <w:ind w:left="0"/>
        <w:jc w:val="both"/>
      </w:pPr>
      <w:r>
        <w:rPr>
          <w:rFonts w:ascii="Times New Roman"/>
          <w:b w:val="false"/>
          <w:i w:val="false"/>
          <w:color w:val="000000"/>
          <w:sz w:val="28"/>
        </w:rPr>
        <w:t>
      3) әдептілік:</w:t>
      </w:r>
    </w:p>
    <w:bookmarkEnd w:id="15"/>
    <w:p>
      <w:pPr>
        <w:spacing w:after="0"/>
        <w:ind w:left="0"/>
        <w:jc w:val="both"/>
      </w:pPr>
      <w:r>
        <w:rPr>
          <w:rFonts w:ascii="Times New Roman"/>
          <w:b w:val="false"/>
          <w:i w:val="false"/>
          <w:color w:val="000000"/>
          <w:sz w:val="28"/>
        </w:rPr>
        <w:t>
      сот сарапшысы адамдарға тілектес, өзінің кәсіби қызметіне ұқыпты және адал болуы, өзінің абырой-атағымен өз мүддесін білдіретін ұйымның абырой-атағын нығайтуы тиіс;</w:t>
      </w:r>
    </w:p>
    <w:bookmarkStart w:name="z18" w:id="16"/>
    <w:p>
      <w:pPr>
        <w:spacing w:after="0"/>
        <w:ind w:left="0"/>
        <w:jc w:val="both"/>
      </w:pPr>
      <w:r>
        <w:rPr>
          <w:rFonts w:ascii="Times New Roman"/>
          <w:b w:val="false"/>
          <w:i w:val="false"/>
          <w:color w:val="000000"/>
          <w:sz w:val="28"/>
        </w:rPr>
        <w:t>
      4) кәсіби құзыреттілік:</w:t>
      </w:r>
    </w:p>
    <w:bookmarkEnd w:id="16"/>
    <w:p>
      <w:pPr>
        <w:spacing w:after="0"/>
        <w:ind w:left="0"/>
        <w:jc w:val="both"/>
      </w:pPr>
      <w:r>
        <w:rPr>
          <w:rFonts w:ascii="Times New Roman"/>
          <w:b w:val="false"/>
          <w:i w:val="false"/>
          <w:color w:val="000000"/>
          <w:sz w:val="28"/>
        </w:rPr>
        <w:t>
      сот сарапшысы біліктілігі мен жұмыс сапасын, процестік заңнаманы, нормативтік құқықтық актілерді, әдістемелер мен әдістемелік ұсыныстарды, оқу құралдарын білудегі білімдерін ұдайы арттырып отыруы, сондай-ақ проактикалық дағдыларын жетілдіріп отыруы тиіс;</w:t>
      </w:r>
    </w:p>
    <w:bookmarkStart w:name="z19" w:id="17"/>
    <w:p>
      <w:pPr>
        <w:spacing w:after="0"/>
        <w:ind w:left="0"/>
        <w:jc w:val="both"/>
      </w:pPr>
      <w:r>
        <w:rPr>
          <w:rFonts w:ascii="Times New Roman"/>
          <w:b w:val="false"/>
          <w:i w:val="false"/>
          <w:color w:val="000000"/>
          <w:sz w:val="28"/>
        </w:rPr>
        <w:t>
      5) мінсіз мінез-құлық:</w:t>
      </w:r>
    </w:p>
    <w:bookmarkEnd w:id="17"/>
    <w:p>
      <w:pPr>
        <w:spacing w:after="0"/>
        <w:ind w:left="0"/>
        <w:jc w:val="both"/>
      </w:pPr>
      <w:r>
        <w:rPr>
          <w:rFonts w:ascii="Times New Roman"/>
          <w:b w:val="false"/>
          <w:i w:val="false"/>
          <w:color w:val="000000"/>
          <w:sz w:val="28"/>
        </w:rPr>
        <w:t>
      сот сарапшысы сот сараптамасы органының беделін нығайтуға әрдайым жәрдем көрсетіп отырады, құқық бұзушылық жасамайды және өзінің беделі мен сот сараптамасы органының беделіне зиян келтіретін мінез-құлықтан аулақ болады. Сот сарапшысы өзінің кәсіби қызметінде заңнама нормаларын, өзінің лауазымдық міндеттерін және жалпыға бірдей этикалық нормаларды бұлжытпай басшылыққа алады;</w:t>
      </w:r>
    </w:p>
    <w:bookmarkStart w:name="z20" w:id="18"/>
    <w:p>
      <w:pPr>
        <w:spacing w:after="0"/>
        <w:ind w:left="0"/>
        <w:jc w:val="both"/>
      </w:pPr>
      <w:r>
        <w:rPr>
          <w:rFonts w:ascii="Times New Roman"/>
          <w:b w:val="false"/>
          <w:i w:val="false"/>
          <w:color w:val="000000"/>
          <w:sz w:val="28"/>
        </w:rPr>
        <w:t>
      6) ниеттестік:</w:t>
      </w:r>
    </w:p>
    <w:bookmarkEnd w:id="18"/>
    <w:p>
      <w:pPr>
        <w:spacing w:after="0"/>
        <w:ind w:left="0"/>
        <w:jc w:val="both"/>
      </w:pPr>
      <w:r>
        <w:rPr>
          <w:rFonts w:ascii="Times New Roman"/>
          <w:b w:val="false"/>
          <w:i w:val="false"/>
          <w:color w:val="000000"/>
          <w:sz w:val="28"/>
        </w:rPr>
        <w:t>
      сот сарапшысы, өзінің немесе мекеменің беделіне нұқсан келтіруі, мүдделер жанжалын туындатуы, сот сараптамасы органының қызметіне тікелей немесе жанама түрде зиян келтіруі мүмкін жөнсіз қызметке тартылмауы тиіс;</w:t>
      </w:r>
    </w:p>
    <w:bookmarkStart w:name="z21" w:id="19"/>
    <w:p>
      <w:pPr>
        <w:spacing w:after="0"/>
        <w:ind w:left="0"/>
        <w:jc w:val="both"/>
      </w:pPr>
      <w:r>
        <w:rPr>
          <w:rFonts w:ascii="Times New Roman"/>
          <w:b w:val="false"/>
          <w:i w:val="false"/>
          <w:color w:val="000000"/>
          <w:sz w:val="28"/>
        </w:rPr>
        <w:t>
      7) ақпараттың құпиялығы:</w:t>
      </w:r>
    </w:p>
    <w:bookmarkEnd w:id="19"/>
    <w:p>
      <w:pPr>
        <w:spacing w:after="0"/>
        <w:ind w:left="0"/>
        <w:jc w:val="both"/>
      </w:pPr>
      <w:r>
        <w:rPr>
          <w:rFonts w:ascii="Times New Roman"/>
          <w:b w:val="false"/>
          <w:i w:val="false"/>
          <w:color w:val="000000"/>
          <w:sz w:val="28"/>
        </w:rPr>
        <w:t>
      сот сарапшысы сот сараптамасын жүргізуге байланысты істің мән-жайлары туралы өзіне мәлім болған мәліметтер мен өзге де мәліметтерді жарияламауы тиіс.</w:t>
      </w:r>
    </w:p>
    <w:bookmarkStart w:name="z22" w:id="20"/>
    <w:p>
      <w:pPr>
        <w:spacing w:after="0"/>
        <w:ind w:left="0"/>
        <w:jc w:val="left"/>
      </w:pPr>
      <w:r>
        <w:rPr>
          <w:rFonts w:ascii="Times New Roman"/>
          <w:b/>
          <w:i w:val="false"/>
          <w:color w:val="000000"/>
        </w:rPr>
        <w:t xml:space="preserve"> 3-тарау. Сот сарапшысына қойылатын этикалық талаптар</w:t>
      </w:r>
    </w:p>
    <w:bookmarkEnd w:id="20"/>
    <w:bookmarkStart w:name="z23" w:id="21"/>
    <w:p>
      <w:pPr>
        <w:spacing w:after="0"/>
        <w:ind w:left="0"/>
        <w:jc w:val="both"/>
      </w:pPr>
      <w:r>
        <w:rPr>
          <w:rFonts w:ascii="Times New Roman"/>
          <w:b w:val="false"/>
          <w:i w:val="false"/>
          <w:color w:val="000000"/>
          <w:sz w:val="28"/>
        </w:rPr>
        <w:t xml:space="preserve">
      6. Сот сарапшысы өз қызметін жүзеге асыру кезінде Қазақстан Республикасы Конституциясының, "Сот-сараптама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сот-сараптама қызметін реттейтін Қазақстан Республикасының өзге де нормативтік құқықтық актілерінің, осы Кодекстің ережелерін бұлжытпай сақтайды.</w:t>
      </w:r>
    </w:p>
    <w:bookmarkEnd w:id="21"/>
    <w:p>
      <w:pPr>
        <w:spacing w:after="0"/>
        <w:ind w:left="0"/>
        <w:jc w:val="both"/>
      </w:pPr>
      <w:r>
        <w:rPr>
          <w:rFonts w:ascii="Times New Roman"/>
          <w:b w:val="false"/>
          <w:i w:val="false"/>
          <w:color w:val="000000"/>
          <w:sz w:val="28"/>
        </w:rPr>
        <w:t>
      Сот сарапшысы:</w:t>
      </w:r>
    </w:p>
    <w:bookmarkStart w:name="z24" w:id="22"/>
    <w:p>
      <w:pPr>
        <w:spacing w:after="0"/>
        <w:ind w:left="0"/>
        <w:jc w:val="both"/>
      </w:pPr>
      <w:r>
        <w:rPr>
          <w:rFonts w:ascii="Times New Roman"/>
          <w:b w:val="false"/>
          <w:i w:val="false"/>
          <w:color w:val="000000"/>
          <w:sz w:val="28"/>
        </w:rPr>
        <w:t>
      1) қызметтік міндетін адал және жоғары кәсіби деңгейде орындауы;</w:t>
      </w:r>
    </w:p>
    <w:bookmarkEnd w:id="22"/>
    <w:bookmarkStart w:name="z25" w:id="23"/>
    <w:p>
      <w:pPr>
        <w:spacing w:after="0"/>
        <w:ind w:left="0"/>
        <w:jc w:val="both"/>
      </w:pPr>
      <w:r>
        <w:rPr>
          <w:rFonts w:ascii="Times New Roman"/>
          <w:b w:val="false"/>
          <w:i w:val="false"/>
          <w:color w:val="000000"/>
          <w:sz w:val="28"/>
        </w:rPr>
        <w:t>
      2) сот-сарапшылық зерттеулер жүргізу кезінде ғылыми-техникалық құралдарды, әдістер мен әдістемелерді тиімді пайдалану үшін өзінің кәсіби деңгейі мен біліктілігін арттыруы;</w:t>
      </w:r>
    </w:p>
    <w:bookmarkEnd w:id="23"/>
    <w:bookmarkStart w:name="z26" w:id="24"/>
    <w:p>
      <w:pPr>
        <w:spacing w:after="0"/>
        <w:ind w:left="0"/>
        <w:jc w:val="both"/>
      </w:pPr>
      <w:r>
        <w:rPr>
          <w:rFonts w:ascii="Times New Roman"/>
          <w:b w:val="false"/>
          <w:i w:val="false"/>
          <w:color w:val="000000"/>
          <w:sz w:val="28"/>
        </w:rPr>
        <w:t>
      3) жоғары моральдық және адамгершілік өлшемдерге сай болуы тиіс. Адал, әділетті, қарапайым болуы, жалпыға бірдей моральдық-этикалық нормаларды сақтауы, құқық қорғау, арнайы органдардың қызметкерлерімен және соттармен, сондай-ақ азаматтармен және әріптестерімен қарым-қатынаста сыпайылық және ізеттілік көрсетуі;</w:t>
      </w:r>
    </w:p>
    <w:bookmarkEnd w:id="24"/>
    <w:bookmarkStart w:name="z27" w:id="25"/>
    <w:p>
      <w:pPr>
        <w:spacing w:after="0"/>
        <w:ind w:left="0"/>
        <w:jc w:val="both"/>
      </w:pPr>
      <w:r>
        <w:rPr>
          <w:rFonts w:ascii="Times New Roman"/>
          <w:b w:val="false"/>
          <w:i w:val="false"/>
          <w:color w:val="000000"/>
          <w:sz w:val="28"/>
        </w:rPr>
        <w:t>
      4) қызметтік міндеттерін жүзеге асыруы кезінде заңдылықты қамтамасыз етуі;</w:t>
      </w:r>
    </w:p>
    <w:bookmarkEnd w:id="25"/>
    <w:bookmarkStart w:name="z28" w:id="26"/>
    <w:p>
      <w:pPr>
        <w:spacing w:after="0"/>
        <w:ind w:left="0"/>
        <w:jc w:val="both"/>
      </w:pPr>
      <w:r>
        <w:rPr>
          <w:rFonts w:ascii="Times New Roman"/>
          <w:b w:val="false"/>
          <w:i w:val="false"/>
          <w:color w:val="000000"/>
          <w:sz w:val="28"/>
        </w:rPr>
        <w:t>
      5) еңбек тәртібін бұлжытпай орындауы, кәсіби этика нормалары мен іскерлік мінез-құлық қағидаларын ұқыпты сақтауы, жұмыс уақытын тиімді әрі ұтымды пайдалануы;</w:t>
      </w:r>
    </w:p>
    <w:bookmarkEnd w:id="26"/>
    <w:bookmarkStart w:name="z29" w:id="27"/>
    <w:p>
      <w:pPr>
        <w:spacing w:after="0"/>
        <w:ind w:left="0"/>
        <w:jc w:val="both"/>
      </w:pPr>
      <w:r>
        <w:rPr>
          <w:rFonts w:ascii="Times New Roman"/>
          <w:b w:val="false"/>
          <w:i w:val="false"/>
          <w:color w:val="000000"/>
          <w:sz w:val="28"/>
        </w:rPr>
        <w:t>
      6) өзінің пайдалануындағы материалдық, техникалық және ғылыми-әдістемелік ресурстардың сақталуын қамтамасыз етуі, сондай-ақ сот-сараптамалық зерттеулерді жүргізуге арналған шығыс материалдарын ұтымды, тиімді және тек қана қызметтік мақсатта пайдалануы;</w:t>
      </w:r>
    </w:p>
    <w:bookmarkEnd w:id="27"/>
    <w:bookmarkStart w:name="z30" w:id="28"/>
    <w:p>
      <w:pPr>
        <w:spacing w:after="0"/>
        <w:ind w:left="0"/>
        <w:jc w:val="both"/>
      </w:pPr>
      <w:r>
        <w:rPr>
          <w:rFonts w:ascii="Times New Roman"/>
          <w:b w:val="false"/>
          <w:i w:val="false"/>
          <w:color w:val="000000"/>
          <w:sz w:val="28"/>
        </w:rPr>
        <w:t>
      7) әріптестерімен, сондай-ақ сот сараптамасын тағайындайтын адамдармен қарым-қатынаста әдепті және ілтипатты болуы;</w:t>
      </w:r>
    </w:p>
    <w:bookmarkEnd w:id="28"/>
    <w:bookmarkStart w:name="z31" w:id="29"/>
    <w:p>
      <w:pPr>
        <w:spacing w:after="0"/>
        <w:ind w:left="0"/>
        <w:jc w:val="both"/>
      </w:pPr>
      <w:r>
        <w:rPr>
          <w:rFonts w:ascii="Times New Roman"/>
          <w:b w:val="false"/>
          <w:i w:val="false"/>
          <w:color w:val="000000"/>
          <w:sz w:val="28"/>
        </w:rPr>
        <w:t>
      8) іскерлік этикет пен ресми мінез-құлық ережелерін сақтауы;</w:t>
      </w:r>
    </w:p>
    <w:bookmarkEnd w:id="29"/>
    <w:bookmarkStart w:name="z32" w:id="30"/>
    <w:p>
      <w:pPr>
        <w:spacing w:after="0"/>
        <w:ind w:left="0"/>
        <w:jc w:val="both"/>
      </w:pPr>
      <w:r>
        <w:rPr>
          <w:rFonts w:ascii="Times New Roman"/>
          <w:b w:val="false"/>
          <w:i w:val="false"/>
          <w:color w:val="000000"/>
          <w:sz w:val="28"/>
        </w:rPr>
        <w:t>
      9) сыбайлас жемқорлықтың алдын алу жөніндегі шараларды қабылдауы тиіс.</w:t>
      </w:r>
    </w:p>
    <w:bookmarkEnd w:id="30"/>
    <w:bookmarkStart w:name="z33" w:id="31"/>
    <w:p>
      <w:pPr>
        <w:spacing w:after="0"/>
        <w:ind w:left="0"/>
        <w:jc w:val="both"/>
      </w:pPr>
      <w:r>
        <w:rPr>
          <w:rFonts w:ascii="Times New Roman"/>
          <w:b w:val="false"/>
          <w:i w:val="false"/>
          <w:color w:val="000000"/>
          <w:sz w:val="28"/>
        </w:rPr>
        <w:t>
      8. Сот сарапшысы:</w:t>
      </w:r>
    </w:p>
    <w:bookmarkEnd w:id="31"/>
    <w:bookmarkStart w:name="z34" w:id="32"/>
    <w:p>
      <w:pPr>
        <w:spacing w:after="0"/>
        <w:ind w:left="0"/>
        <w:jc w:val="both"/>
      </w:pPr>
      <w:r>
        <w:rPr>
          <w:rFonts w:ascii="Times New Roman"/>
          <w:b w:val="false"/>
          <w:i w:val="false"/>
          <w:color w:val="000000"/>
          <w:sz w:val="28"/>
        </w:rPr>
        <w:t>
      1) өзінің лауазымдық міндеттерін ұқыпты орындауына күмән туғызарлық мінез-құлыққа;</w:t>
      </w:r>
    </w:p>
    <w:bookmarkEnd w:id="32"/>
    <w:bookmarkStart w:name="z35" w:id="33"/>
    <w:p>
      <w:pPr>
        <w:spacing w:after="0"/>
        <w:ind w:left="0"/>
        <w:jc w:val="both"/>
      </w:pPr>
      <w:r>
        <w:rPr>
          <w:rFonts w:ascii="Times New Roman"/>
          <w:b w:val="false"/>
          <w:i w:val="false"/>
          <w:color w:val="000000"/>
          <w:sz w:val="28"/>
        </w:rPr>
        <w:t>
      2) сот сарапшысының және ұйымның атына немесе абырой-атағына нұқсан келтіруі мүмкін жанжалдық ахуалдарға;</w:t>
      </w:r>
    </w:p>
    <w:bookmarkEnd w:id="33"/>
    <w:bookmarkStart w:name="z36" w:id="34"/>
    <w:p>
      <w:pPr>
        <w:spacing w:after="0"/>
        <w:ind w:left="0"/>
        <w:jc w:val="both"/>
      </w:pPr>
      <w:r>
        <w:rPr>
          <w:rFonts w:ascii="Times New Roman"/>
          <w:b w:val="false"/>
          <w:i w:val="false"/>
          <w:color w:val="000000"/>
          <w:sz w:val="28"/>
        </w:rPr>
        <w:t>
      3) жеке сипаттағы мәселелерді шешу кезінде мемлекеттік органдардың, жергілікті өзін-өзі басқару органдарының, ұйымдардың, лауазымдық тұлғалардың, мемлекеттік қызметшілер мен азаматтардың қызметіне ықпал жасауы үшін қызмет бабын пайдалануға;</w:t>
      </w:r>
    </w:p>
    <w:bookmarkEnd w:id="34"/>
    <w:bookmarkStart w:name="z37" w:id="35"/>
    <w:p>
      <w:pPr>
        <w:spacing w:after="0"/>
        <w:ind w:left="0"/>
        <w:jc w:val="both"/>
      </w:pPr>
      <w:r>
        <w:rPr>
          <w:rFonts w:ascii="Times New Roman"/>
          <w:b w:val="false"/>
          <w:i w:val="false"/>
          <w:color w:val="000000"/>
          <w:sz w:val="28"/>
        </w:rPr>
        <w:t>
      4) заңмен тәртіптік, әкімшілік немесе қылмыстық жауапкершілік көзделген теріс қылықтармен құқық бұзушылық жасауға;</w:t>
      </w:r>
    </w:p>
    <w:bookmarkEnd w:id="35"/>
    <w:bookmarkStart w:name="z38" w:id="36"/>
    <w:p>
      <w:pPr>
        <w:spacing w:after="0"/>
        <w:ind w:left="0"/>
        <w:jc w:val="both"/>
      </w:pPr>
      <w:r>
        <w:rPr>
          <w:rFonts w:ascii="Times New Roman"/>
          <w:b w:val="false"/>
          <w:i w:val="false"/>
          <w:color w:val="000000"/>
          <w:sz w:val="28"/>
        </w:rPr>
        <w:t>
      5) айналасындағылар заңсыз сыйақы алу келісімі ретінде қабылдауы мүмкін мінез-құлықтарға (пікірлерге, қылықтарға, әрекеттерге);</w:t>
      </w:r>
    </w:p>
    <w:bookmarkEnd w:id="36"/>
    <w:bookmarkStart w:name="z39" w:id="37"/>
    <w:p>
      <w:pPr>
        <w:spacing w:after="0"/>
        <w:ind w:left="0"/>
        <w:jc w:val="both"/>
      </w:pPr>
      <w:r>
        <w:rPr>
          <w:rFonts w:ascii="Times New Roman"/>
          <w:b w:val="false"/>
          <w:i w:val="false"/>
          <w:color w:val="000000"/>
          <w:sz w:val="28"/>
        </w:rPr>
        <w:t>
      6) қызметтік ақпаратты пайдакүнемдік және өзге де жеке мақсаттарға пайдалануға;</w:t>
      </w:r>
    </w:p>
    <w:bookmarkEnd w:id="37"/>
    <w:bookmarkStart w:name="z40" w:id="38"/>
    <w:p>
      <w:pPr>
        <w:spacing w:after="0"/>
        <w:ind w:left="0"/>
        <w:jc w:val="both"/>
      </w:pPr>
      <w:r>
        <w:rPr>
          <w:rFonts w:ascii="Times New Roman"/>
          <w:b w:val="false"/>
          <w:i w:val="false"/>
          <w:color w:val="000000"/>
          <w:sz w:val="28"/>
        </w:rPr>
        <w:t>
      7) шындыққа жанаспайтын мәліметтерді таратуға, соның ішінде сот мәжілісі барысында басқа сарапшылардың кәсіби сапасын немесе олардың қорытындыларының кәсіби деңгейін талқылауға және түсініктеме беруге, басқа сот сарапшысына кір келтіретін, сондай-ақ оған қатысты сыни ескертпелер мен пікір айтуларға жол бермеуі керек.</w:t>
      </w:r>
    </w:p>
    <w:bookmarkEnd w:id="38"/>
    <w:bookmarkStart w:name="z41" w:id="39"/>
    <w:p>
      <w:pPr>
        <w:spacing w:after="0"/>
        <w:ind w:left="0"/>
        <w:jc w:val="both"/>
      </w:pPr>
      <w:r>
        <w:rPr>
          <w:rFonts w:ascii="Times New Roman"/>
          <w:b w:val="false"/>
          <w:i w:val="false"/>
          <w:color w:val="000000"/>
          <w:sz w:val="28"/>
        </w:rPr>
        <w:t>
      9. Сот сарапшысы қызметтен тыс уақытта:</w:t>
      </w:r>
    </w:p>
    <w:bookmarkEnd w:id="39"/>
    <w:bookmarkStart w:name="z42" w:id="40"/>
    <w:p>
      <w:pPr>
        <w:spacing w:after="0"/>
        <w:ind w:left="0"/>
        <w:jc w:val="both"/>
      </w:pPr>
      <w:r>
        <w:rPr>
          <w:rFonts w:ascii="Times New Roman"/>
          <w:b w:val="false"/>
          <w:i w:val="false"/>
          <w:color w:val="000000"/>
          <w:sz w:val="28"/>
        </w:rPr>
        <w:t>
      1) жалпыға бірдей моральдық-этикалық нормаларды ұстануға, қоғамға қарсы мінез-құлық жағдайларын болдырмауы;</w:t>
      </w:r>
    </w:p>
    <w:bookmarkEnd w:id="40"/>
    <w:bookmarkStart w:name="z43" w:id="41"/>
    <w:p>
      <w:pPr>
        <w:spacing w:after="0"/>
        <w:ind w:left="0"/>
        <w:jc w:val="both"/>
      </w:pPr>
      <w:r>
        <w:rPr>
          <w:rFonts w:ascii="Times New Roman"/>
          <w:b w:val="false"/>
          <w:i w:val="false"/>
          <w:color w:val="000000"/>
          <w:sz w:val="28"/>
        </w:rPr>
        <w:t>
      2) өзін сыпайы ұстауға және өзінің лауазымдық жағдайына басымдық бермеуі;</w:t>
      </w:r>
    </w:p>
    <w:bookmarkEnd w:id="41"/>
    <w:bookmarkStart w:name="z44" w:id="42"/>
    <w:p>
      <w:pPr>
        <w:spacing w:after="0"/>
        <w:ind w:left="0"/>
        <w:jc w:val="both"/>
      </w:pPr>
      <w:r>
        <w:rPr>
          <w:rFonts w:ascii="Times New Roman"/>
          <w:b w:val="false"/>
          <w:i w:val="false"/>
          <w:color w:val="000000"/>
          <w:sz w:val="28"/>
        </w:rPr>
        <w:t>
      3) өз тарапынан қоғамдық адамгершілік, тәртіп пен қауіпсіздікке қол сұғумен орайлас заңнаманың талаптарын бұзуға жол бермеуі және басқа азаматтарды заңға және қоғамға қарсы әрекеттер жасауға тартпауы тиіс.</w:t>
      </w:r>
    </w:p>
    <w:bookmarkEnd w:id="42"/>
    <w:bookmarkStart w:name="z45" w:id="43"/>
    <w:p>
      <w:pPr>
        <w:spacing w:after="0"/>
        <w:ind w:left="0"/>
        <w:jc w:val="both"/>
      </w:pPr>
      <w:r>
        <w:rPr>
          <w:rFonts w:ascii="Times New Roman"/>
          <w:b w:val="false"/>
          <w:i w:val="false"/>
          <w:color w:val="000000"/>
          <w:sz w:val="28"/>
        </w:rPr>
        <w:t>
      10. Сот сарапшысы өзінің міндеттерін орындау кезінде оның сырт келбеті қызмет жағдайы мен іс-шаралар форматына байланысты ресмилік, ұстамдылықты, дәстүрлікті, ұқыптылықты танытатын жалпыға бірдей іскерлік стильге сәйкес болуы тиіс.</w:t>
      </w:r>
    </w:p>
    <w:bookmarkEnd w:id="43"/>
    <w:bookmarkStart w:name="z46" w:id="44"/>
    <w:p>
      <w:pPr>
        <w:spacing w:after="0"/>
        <w:ind w:left="0"/>
        <w:jc w:val="left"/>
      </w:pPr>
      <w:r>
        <w:rPr>
          <w:rFonts w:ascii="Times New Roman"/>
          <w:b/>
          <w:i w:val="false"/>
          <w:color w:val="000000"/>
        </w:rPr>
        <w:t xml:space="preserve"> 4-тарау. Этикалық шиеліністер және оларды шешу</w:t>
      </w:r>
    </w:p>
    <w:bookmarkEnd w:id="44"/>
    <w:bookmarkStart w:name="z47" w:id="45"/>
    <w:p>
      <w:pPr>
        <w:spacing w:after="0"/>
        <w:ind w:left="0"/>
        <w:jc w:val="both"/>
      </w:pPr>
      <w:r>
        <w:rPr>
          <w:rFonts w:ascii="Times New Roman"/>
          <w:b w:val="false"/>
          <w:i w:val="false"/>
          <w:color w:val="000000"/>
          <w:sz w:val="28"/>
        </w:rPr>
        <w:t>
      11. Сот сарапшысы өзінің абырой-атағына немесе іскерлік беделіне зиян келтіруі мүмкін шиеліністі жағдайлардан аулақ болуы тиіс.</w:t>
      </w:r>
    </w:p>
    <w:bookmarkEnd w:id="45"/>
    <w:bookmarkStart w:name="z48" w:id="46"/>
    <w:p>
      <w:pPr>
        <w:spacing w:after="0"/>
        <w:ind w:left="0"/>
        <w:jc w:val="both"/>
      </w:pPr>
      <w:r>
        <w:rPr>
          <w:rFonts w:ascii="Times New Roman"/>
          <w:b w:val="false"/>
          <w:i w:val="false"/>
          <w:color w:val="000000"/>
          <w:sz w:val="28"/>
        </w:rPr>
        <w:t>
      12. Шиеліністі жағдай туындаған кезде сот сарапшысы тікелей басшысына хабарлауы және тиісті шаралар қабылдау үшін жанжал мәселесін талқылауы тиіс.</w:t>
      </w:r>
    </w:p>
    <w:bookmarkEnd w:id="46"/>
    <w:bookmarkStart w:name="z49" w:id="47"/>
    <w:p>
      <w:pPr>
        <w:spacing w:after="0"/>
        <w:ind w:left="0"/>
        <w:jc w:val="both"/>
      </w:pPr>
      <w:r>
        <w:rPr>
          <w:rFonts w:ascii="Times New Roman"/>
          <w:b w:val="false"/>
          <w:i w:val="false"/>
          <w:color w:val="000000"/>
          <w:sz w:val="28"/>
        </w:rPr>
        <w:t>
      13. Сот сарапшыларының осы Кодекстің ережелерін сақтау мәселесі аттестаттау, жоғары тұрған лауазымдарға ұсыну үшін кадр резервін қалыптастыру, сондай-ақ тәртіптік жазалар қолдану кезінде ескерледі.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