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29ac" w14:textId="6642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31 қаңтардағы № 75 бұйрығы. Қазақстан Республикасының Әділет министрлігінде 2017 жылғы 02 наурызда № 14859 болып тіркелді. Күші жойылды - Қазақстан Республикасы Ішкі істер министрінің 2024 жылғы 21 ақпандағы № 151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21.02.2024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2014 жылғы 24 ақпандағы № 129 қаулысымен бекітілген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қағидаларының 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12432 болып тіркелген, "Әділет" ақпараттық құқықтық жүйесінде 2015 жылғы 30 желтоқсанда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ішкі әскерлер, Қазақстан Республикасының Ұлттық ұланы әскери қызметшілерінің және ішкі істер органдары қызметкерлерінің олардағы қызметі жеңілдік жағдайларында зейнетақы тағайындау үшін еңбек сіңірген жылдарына есептелуге жататын лауазымдар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тақырыбы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"Ішкі әскерлер, Қазақстан Республикасының Ұлттық ұланы әскери қызметшілерінің және ішкі істер органдары қызметкерлерінің олардағы қызметі жеңілдік жағдайларында зейнетақы тағайындау үшін еңбек сіңірген жылдарына есептелуге жататын бөліністер мен лауазымдар тізбесі";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"3. Мынадай лауазымдарда ішкі істер органдарының "Сұңқар" арнайы мақсаттағы жасағының 1991 жылғы 1 қаңтардан бастап қызмет өткерген қызметкерлеріне:</w:t>
      </w:r>
    </w:p>
    <w:bookmarkEnd w:id="5"/>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командирдің жедел жұмыс жөніндегі бірінші орынбасары;</w:t>
      </w:r>
    </w:p>
    <w:p>
      <w:pPr>
        <w:spacing w:after="0"/>
        <w:ind w:left="0"/>
        <w:jc w:val="both"/>
      </w:pPr>
      <w:r>
        <w:rPr>
          <w:rFonts w:ascii="Times New Roman"/>
          <w:b w:val="false"/>
          <w:i w:val="false"/>
          <w:color w:val="000000"/>
          <w:sz w:val="28"/>
        </w:rPr>
        <w:t>
      командирдің арнайы даярлық жөніндегі орынбасары;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 бастығы;</w:t>
      </w:r>
    </w:p>
    <w:p>
      <w:pPr>
        <w:spacing w:after="0"/>
        <w:ind w:left="0"/>
        <w:jc w:val="both"/>
      </w:pPr>
      <w:r>
        <w:rPr>
          <w:rFonts w:ascii="Times New Roman"/>
          <w:b w:val="false"/>
          <w:i w:val="false"/>
          <w:color w:val="000000"/>
          <w:sz w:val="28"/>
        </w:rPr>
        <w:t>
      арнайы мақсаттағы бөлім бастығының орынбасары;</w:t>
      </w:r>
    </w:p>
    <w:p>
      <w:pPr>
        <w:spacing w:after="0"/>
        <w:ind w:left="0"/>
        <w:jc w:val="both"/>
      </w:pPr>
      <w:r>
        <w:rPr>
          <w:rFonts w:ascii="Times New Roman"/>
          <w:b w:val="false"/>
          <w:i w:val="false"/>
          <w:color w:val="000000"/>
          <w:sz w:val="28"/>
        </w:rPr>
        <w:t>
      арнайы мақсаттағы бөлімнің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бастығы;</w:t>
      </w:r>
    </w:p>
    <w:p>
      <w:pPr>
        <w:spacing w:after="0"/>
        <w:ind w:left="0"/>
        <w:jc w:val="both"/>
      </w:pPr>
      <w:r>
        <w:rPr>
          <w:rFonts w:ascii="Times New Roman"/>
          <w:b w:val="false"/>
          <w:i w:val="false"/>
          <w:color w:val="000000"/>
          <w:sz w:val="28"/>
        </w:rPr>
        <w:t>
      арнайы мақсаттағы жауынгерлік даярлық бөлімінің бастығы;</w:t>
      </w:r>
    </w:p>
    <w:p>
      <w:pPr>
        <w:spacing w:after="0"/>
        <w:ind w:left="0"/>
        <w:jc w:val="both"/>
      </w:pPr>
      <w:r>
        <w:rPr>
          <w:rFonts w:ascii="Times New Roman"/>
          <w:b w:val="false"/>
          <w:i w:val="false"/>
          <w:color w:val="000000"/>
          <w:sz w:val="28"/>
        </w:rPr>
        <w:t>
      арнайы мақсаттағы бөлімше бастығы;</w:t>
      </w:r>
    </w:p>
    <w:p>
      <w:pPr>
        <w:spacing w:after="0"/>
        <w:ind w:left="0"/>
        <w:jc w:val="both"/>
      </w:pPr>
      <w:r>
        <w:rPr>
          <w:rFonts w:ascii="Times New Roman"/>
          <w:b w:val="false"/>
          <w:i w:val="false"/>
          <w:color w:val="000000"/>
          <w:sz w:val="28"/>
        </w:rPr>
        <w:t>
      жауынгерлік және арнайы даярлық бөлімі бастығының орынбасары;</w:t>
      </w:r>
    </w:p>
    <w:p>
      <w:pPr>
        <w:spacing w:after="0"/>
        <w:ind w:left="0"/>
        <w:jc w:val="both"/>
      </w:pPr>
      <w:r>
        <w:rPr>
          <w:rFonts w:ascii="Times New Roman"/>
          <w:b w:val="false"/>
          <w:i w:val="false"/>
          <w:color w:val="000000"/>
          <w:sz w:val="28"/>
        </w:rPr>
        <w:t>
      жауынгерлік және арнайы даярлық бөлімінің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аға нұсқаушысы;</w:t>
      </w:r>
    </w:p>
    <w:p>
      <w:pPr>
        <w:spacing w:after="0"/>
        <w:ind w:left="0"/>
        <w:jc w:val="both"/>
      </w:pPr>
      <w:r>
        <w:rPr>
          <w:rFonts w:ascii="Times New Roman"/>
          <w:b w:val="false"/>
          <w:i w:val="false"/>
          <w:color w:val="000000"/>
          <w:sz w:val="28"/>
        </w:rPr>
        <w:t>
      автоброньды танк қызметінің аға технигі;</w:t>
      </w:r>
    </w:p>
    <w:p>
      <w:pPr>
        <w:spacing w:after="0"/>
        <w:ind w:left="0"/>
        <w:jc w:val="both"/>
      </w:pPr>
      <w:r>
        <w:rPr>
          <w:rFonts w:ascii="Times New Roman"/>
          <w:b w:val="false"/>
          <w:i w:val="false"/>
          <w:color w:val="000000"/>
          <w:sz w:val="28"/>
        </w:rPr>
        <w:t>
      жауынгерлік және арнайы даярлық бөлімінің нұсқаушысы;</w:t>
      </w:r>
    </w:p>
    <w:p>
      <w:pPr>
        <w:spacing w:after="0"/>
        <w:ind w:left="0"/>
        <w:jc w:val="both"/>
      </w:pPr>
      <w:r>
        <w:rPr>
          <w:rFonts w:ascii="Times New Roman"/>
          <w:b w:val="false"/>
          <w:i w:val="false"/>
          <w:color w:val="000000"/>
          <w:sz w:val="28"/>
        </w:rPr>
        <w:t>
      мерген;</w:t>
      </w:r>
    </w:p>
    <w:p>
      <w:pPr>
        <w:spacing w:after="0"/>
        <w:ind w:left="0"/>
        <w:jc w:val="both"/>
      </w:pPr>
      <w:r>
        <w:rPr>
          <w:rFonts w:ascii="Times New Roman"/>
          <w:b w:val="false"/>
          <w:i w:val="false"/>
          <w:color w:val="000000"/>
          <w:sz w:val="28"/>
        </w:rPr>
        <w:t>
      шабуылшы;</w:t>
      </w:r>
    </w:p>
    <w:p>
      <w:pPr>
        <w:spacing w:after="0"/>
        <w:ind w:left="0"/>
        <w:jc w:val="both"/>
      </w:pPr>
      <w:r>
        <w:rPr>
          <w:rFonts w:ascii="Times New Roman"/>
          <w:b w:val="false"/>
          <w:i w:val="false"/>
          <w:color w:val="000000"/>
          <w:sz w:val="28"/>
        </w:rPr>
        <w:t>
      шабуылшы-мерген;</w:t>
      </w:r>
    </w:p>
    <w:p>
      <w:pPr>
        <w:spacing w:after="0"/>
        <w:ind w:left="0"/>
        <w:jc w:val="both"/>
      </w:pPr>
      <w:r>
        <w:rPr>
          <w:rFonts w:ascii="Times New Roman"/>
          <w:b w:val="false"/>
          <w:i w:val="false"/>
          <w:color w:val="000000"/>
          <w:sz w:val="28"/>
        </w:rPr>
        <w:t xml:space="preserve">
      шабуылшы-атқыш; </w:t>
      </w:r>
    </w:p>
    <w:p>
      <w:pPr>
        <w:spacing w:after="0"/>
        <w:ind w:left="0"/>
        <w:jc w:val="both"/>
      </w:pPr>
      <w:r>
        <w:rPr>
          <w:rFonts w:ascii="Times New Roman"/>
          <w:b w:val="false"/>
          <w:i w:val="false"/>
          <w:color w:val="000000"/>
          <w:sz w:val="28"/>
        </w:rPr>
        <w:t>
      шабуылшы-жарғыш;</w:t>
      </w:r>
    </w:p>
    <w:p>
      <w:pPr>
        <w:spacing w:after="0"/>
        <w:ind w:left="0"/>
        <w:jc w:val="both"/>
      </w:pPr>
      <w:r>
        <w:rPr>
          <w:rFonts w:ascii="Times New Roman"/>
          <w:b w:val="false"/>
          <w:i w:val="false"/>
          <w:color w:val="000000"/>
          <w:sz w:val="28"/>
        </w:rPr>
        <w:t>
      мерген-шабуылшы;</w:t>
      </w:r>
    </w:p>
    <w:p>
      <w:pPr>
        <w:spacing w:after="0"/>
        <w:ind w:left="0"/>
        <w:jc w:val="both"/>
      </w:pPr>
      <w:r>
        <w:rPr>
          <w:rFonts w:ascii="Times New Roman"/>
          <w:b w:val="false"/>
          <w:i w:val="false"/>
          <w:color w:val="000000"/>
          <w:sz w:val="28"/>
        </w:rPr>
        <w:t>
      атқыш-шабуылшы;</w:t>
      </w:r>
    </w:p>
    <w:p>
      <w:pPr>
        <w:spacing w:after="0"/>
        <w:ind w:left="0"/>
        <w:jc w:val="both"/>
      </w:pPr>
      <w:r>
        <w:rPr>
          <w:rFonts w:ascii="Times New Roman"/>
          <w:b w:val="false"/>
          <w:i w:val="false"/>
          <w:color w:val="000000"/>
          <w:sz w:val="28"/>
        </w:rPr>
        <w:t>
      жарғыш-шабуылшы;</w:t>
      </w:r>
    </w:p>
    <w:p>
      <w:pPr>
        <w:spacing w:after="0"/>
        <w:ind w:left="0"/>
        <w:jc w:val="both"/>
      </w:pPr>
      <w:r>
        <w:rPr>
          <w:rFonts w:ascii="Times New Roman"/>
          <w:b w:val="false"/>
          <w:i w:val="false"/>
          <w:color w:val="000000"/>
          <w:sz w:val="28"/>
        </w:rPr>
        <w:t>
      жарғыш-аға инспектор;</w:t>
      </w:r>
    </w:p>
    <w:p>
      <w:pPr>
        <w:spacing w:after="0"/>
        <w:ind w:left="0"/>
        <w:jc w:val="both"/>
      </w:pPr>
      <w:r>
        <w:rPr>
          <w:rFonts w:ascii="Times New Roman"/>
          <w:b w:val="false"/>
          <w:i w:val="false"/>
          <w:color w:val="000000"/>
          <w:sz w:val="28"/>
        </w:rPr>
        <w:t>
      жарғыш-инспектор;</w:t>
      </w:r>
    </w:p>
    <w:p>
      <w:pPr>
        <w:spacing w:after="0"/>
        <w:ind w:left="0"/>
        <w:jc w:val="both"/>
      </w:pPr>
      <w:r>
        <w:rPr>
          <w:rFonts w:ascii="Times New Roman"/>
          <w:b w:val="false"/>
          <w:i w:val="false"/>
          <w:color w:val="000000"/>
          <w:sz w:val="28"/>
        </w:rPr>
        <w:t xml:space="preserve">
      жару технигі; </w:t>
      </w:r>
    </w:p>
    <w:p>
      <w:pPr>
        <w:spacing w:after="0"/>
        <w:ind w:left="0"/>
        <w:jc w:val="both"/>
      </w:pPr>
      <w:r>
        <w:rPr>
          <w:rFonts w:ascii="Times New Roman"/>
          <w:b w:val="false"/>
          <w:i w:val="false"/>
          <w:color w:val="000000"/>
          <w:sz w:val="28"/>
        </w:rPr>
        <w:t>
      полицей-жүргізуші;</w:t>
      </w:r>
    </w:p>
    <w:p>
      <w:pPr>
        <w:spacing w:after="0"/>
        <w:ind w:left="0"/>
        <w:jc w:val="both"/>
      </w:pPr>
      <w:r>
        <w:rPr>
          <w:rFonts w:ascii="Times New Roman"/>
          <w:b w:val="false"/>
          <w:i w:val="false"/>
          <w:color w:val="000000"/>
          <w:sz w:val="28"/>
        </w:rPr>
        <w:t>
      жүргізуші-қызметкер.";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"6.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 арнайы мақсаттағы, жедел ден қою, ерекше мақсаттағы бөліністердің (милиция, полиция жасағы), "Арлан" арнайы мақсаттағы бөліністерінің, жылдам қимылдайтын арнайы жасақтардың (мамандандырылған күзет қызметі бөліністерінің лауазымдарын қоспағанда) 1991 жылғы 1 қаңтардан бастап қызмет өткерген қызметкерлеріне.".</w:t>
      </w:r>
    </w:p>
    <w:bookmarkEnd w:id="6"/>
    <w:bookmarkStart w:name="z9" w:id="7"/>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заңнамада белгіленген тәртіпте: </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тіркелген күннен бастап күнтізбелік он күн ішінде Қазақстан Республикасының нормативтiк құқықтық актілерінің Эталондық бақылау банкiне қосу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8"/>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генерал-лейтенанты М.Ғ. Демеуовке және Қазақстан Республикасы Ішкі істер министрлігінің Кадр жұмысы департаментіне (А.Ү. Әбдіғалиев)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