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09ce" w14:textId="8130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1 қаңтарға дейін еркін қойманың кедендік рәсіміне орналастырылған шикізаттан және (немесе) материалдардан ғана еркін қойма аумағында өндірілген және еркін қойма иесі Қазақстан Республикасының аумағында өткізетін тауарлардың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19 қаңтардағы № 33 бұйрығы. Қазақстан Республикасының Әділет министрлігінде 2017 жылғы 14 ақпанда № 14799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248-бабының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2017 жылғы 1 қаңтарға дейін еркін қойманың кедендік рәсіміне орналастырылған шикізаттан және (немесе) материалдардан ғана еркін қойма аумағында өндірілген және еркін қойма иесі Қазақстан Республикасының аумағында өткізетін тауарлардың қоса беріліп отырған </w:t>
      </w:r>
      <w:r>
        <w:rPr>
          <w:rFonts w:ascii="Times New Roman"/>
          <w:b w:val="false"/>
          <w:i w:val="false"/>
          <w:color w:val="000000"/>
          <w:sz w:val="28"/>
        </w:rPr>
        <w:t>тiзбесi</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
    <w:bookmarkStart w:name="z4" w:id="4"/>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 2017 жылғы 1 қаңтардан басталған құқықтық қатынастарға қолданылады және 2018 жылғы 1 қаңтарға дейін қолданылады.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26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25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33 бұйрығымен бекітілген</w:t>
            </w:r>
          </w:p>
        </w:tc>
      </w:tr>
    </w:tbl>
    <w:bookmarkStart w:name="z6" w:id="5"/>
    <w:p>
      <w:pPr>
        <w:spacing w:after="0"/>
        <w:ind w:left="0"/>
        <w:jc w:val="left"/>
      </w:pPr>
      <w:r>
        <w:rPr>
          <w:rFonts w:ascii="Times New Roman"/>
          <w:b/>
          <w:i w:val="false"/>
          <w:color w:val="000000"/>
        </w:rPr>
        <w:t xml:space="preserve"> 2017 жылғы 1 қаңтарға дейін еркін қойманың кедендік рәсіміне орналастырылған шикізаттан және (немесе) материалдардан ғана еркін қойма аумағында өндірілген және еркін қойма иесі Қазақстан Республикасының аумағында өткізетін тауарлардың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0140"/>
        <w:gridCol w:w="1570"/>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р/н</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немесе пішенді дестелерге буып түюге арналған тайлағыш престер мен престерді қоса алғанда, ауылшаруашылығы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астам адамдарды тасымалдауға арналған моторлы көлік құралдары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 және негiзiнен адамдарды тасымалдауға (8702 тауар позициясының моторлы көлік құралдарынан басқа), арналған өзге де моторлы көлiк құралдары, жүк-жолаушы автомобиль-фургондар мен жарыс автомобильдерді қоса алғанда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моторлы көлік құралдары (мысалы, авариялық жүк автомобильдері, автокрандар, өрт сөндіру көлік құралдары, автобетонараластырғыштар, жолдарды тазалауға арналған автомобильдер, су құю-жуу автомобильдері, автошеберханалар, рентген қондырғылары бар автомобильдер)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 олардың бөліктері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bl>
    <w:bookmarkStart w:name="z7" w:id="6"/>
    <w:p>
      <w:pPr>
        <w:spacing w:after="0"/>
        <w:ind w:left="0"/>
        <w:jc w:val="both"/>
      </w:pPr>
      <w:r>
        <w:rPr>
          <w:rFonts w:ascii="Times New Roman"/>
          <w:b w:val="false"/>
          <w:i w:val="false"/>
          <w:color w:val="000000"/>
          <w:sz w:val="28"/>
        </w:rPr>
        <w:t>
      Ескерту: аббревиатуралардың толық жазылуы:</w:t>
      </w:r>
    </w:p>
    <w:bookmarkEnd w:id="6"/>
    <w:p>
      <w:pPr>
        <w:spacing w:after="0"/>
        <w:ind w:left="0"/>
        <w:jc w:val="both"/>
      </w:pPr>
      <w:r>
        <w:rPr>
          <w:rFonts w:ascii="Times New Roman"/>
          <w:b w:val="false"/>
          <w:i w:val="false"/>
          <w:color w:val="000000"/>
          <w:sz w:val="28"/>
        </w:rPr>
        <w:t>
      ЕАЭО СЭҚ ТН – Еуразиялық экономикалық одағы сыртқы экономикалық қызметінің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