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3c0c" w14:textId="9a53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металдармен, асыл тастармен және олардан жасалған зергерлік бұйымдармен операцияларды жүзеге асыратын дара кәсіпкерлер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2017 жылғы 5 қаңтардағы № 6 бұйрығы. Қазақстан Республикасының Әділет министрлігінде 2017 жылғы 20 қаңтарда № 14705 болып тіркелді. Күші жойылды - Қазақстан Республикасы Қаржы министрінің 2020 жылғы 24 қыркүйектегі № 915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24.09.2020 </w:t>
      </w:r>
      <w:r>
        <w:rPr>
          <w:rFonts w:ascii="Times New Roman"/>
          <w:b w:val="false"/>
          <w:i w:val="false"/>
          <w:color w:val="ff0000"/>
          <w:sz w:val="28"/>
        </w:rPr>
        <w:t>№ 915</w:t>
      </w:r>
      <w:r>
        <w:rPr>
          <w:rFonts w:ascii="Times New Roman"/>
          <w:b w:val="false"/>
          <w:i w:val="false"/>
          <w:color w:val="ff0000"/>
          <w:sz w:val="28"/>
        </w:rPr>
        <w:t xml:space="preserve"> (15.11.2020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w:t>
      </w:r>
      <w:r>
        <w:rPr>
          <w:rFonts w:ascii="Times New Roman"/>
          <w:b/>
          <w:i w:val="false"/>
          <w:color w:val="000000"/>
          <w:sz w:val="28"/>
        </w:rPr>
        <w:t>Ы</w:t>
      </w:r>
      <w:r>
        <w:rPr>
          <w:rFonts w:ascii="Times New Roman"/>
          <w:b/>
          <w:i w:val="false"/>
          <w:color w:val="000000"/>
          <w:sz w:val="28"/>
        </w:rPr>
        <w:t>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Бағалы металдармен, асыл тастармен және олардан жасалған зергерлік бұйымдармен операцияларды жүзеге асыратын дара кәсіпкерлер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(А.З. Мекебеков)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баспа және электрондық түрде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бұйрығымен бекітілген</w:t>
            </w:r>
          </w:p>
        </w:tc>
      </w:tr>
    </w:tbl>
    <w:bookmarkStart w:name="z13" w:id="8"/>
    <w:p>
      <w:pPr>
        <w:spacing w:after="0"/>
        <w:ind w:left="0"/>
        <w:jc w:val="left"/>
      </w:pPr>
      <w:r>
        <w:rPr>
          <w:rFonts w:ascii="Times New Roman"/>
          <w:b/>
          <w:i w:val="false"/>
          <w:color w:val="000000"/>
        </w:rPr>
        <w:t xml:space="preserve"> Бағалы металдармен, асыл тастармен және олардан жасалған зергерлік бұйымдармен операцияларды жүзеге асыратын дара кәсіпкерлер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8"/>
    <w:bookmarkStart w:name="z14" w:id="9"/>
    <w:p>
      <w:pPr>
        <w:spacing w:after="0"/>
        <w:ind w:left="0"/>
        <w:jc w:val="left"/>
      </w:pPr>
      <w:r>
        <w:rPr>
          <w:rFonts w:ascii="Times New Roman"/>
          <w:b/>
          <w:i w:val="false"/>
          <w:color w:val="000000"/>
        </w:rPr>
        <w:t xml:space="preserve"> 1-бөлім. Жалпы ережелер</w:t>
      </w:r>
    </w:p>
    <w:bookmarkEnd w:id="9"/>
    <w:bookmarkStart w:name="z15" w:id="10"/>
    <w:p>
      <w:pPr>
        <w:spacing w:after="0"/>
        <w:ind w:left="0"/>
        <w:jc w:val="both"/>
      </w:pPr>
      <w:r>
        <w:rPr>
          <w:rFonts w:ascii="Times New Roman"/>
          <w:b w:val="false"/>
          <w:i w:val="false"/>
          <w:color w:val="000000"/>
          <w:sz w:val="28"/>
        </w:rPr>
        <w:t xml:space="preserve">
      1. Осы Бағалы металдармен, асыл тастармен және олардан жасалған зергерлік бұйымдармен операцияларды жүзеге асыратын дара кәсіпкерлер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бағалы металдармен, асыл тастармен және олардан жасалған зергерлік бұйымдармен операцияларды жүзеге асыратын дара кәсіпкерлер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шарттарды айқындайды. </w:t>
      </w:r>
    </w:p>
    <w:bookmarkEnd w:id="10"/>
    <w:bookmarkStart w:name="z16" w:id="11"/>
    <w:p>
      <w:pPr>
        <w:spacing w:after="0"/>
        <w:ind w:left="0"/>
        <w:jc w:val="both"/>
      </w:pPr>
      <w:r>
        <w:rPr>
          <w:rFonts w:ascii="Times New Roman"/>
          <w:b w:val="false"/>
          <w:i w:val="false"/>
          <w:color w:val="000000"/>
          <w:sz w:val="28"/>
        </w:rPr>
        <w:t>
      2. Осы Талаптарда мынадай ұғымдар пайдаланылады:</w:t>
      </w:r>
    </w:p>
    <w:bookmarkEnd w:id="11"/>
    <w:bookmarkStart w:name="z17" w:id="12"/>
    <w:p>
      <w:pPr>
        <w:spacing w:after="0"/>
        <w:ind w:left="0"/>
        <w:jc w:val="both"/>
      </w:pPr>
      <w:r>
        <w:rPr>
          <w:rFonts w:ascii="Times New Roman"/>
          <w:b w:val="false"/>
          <w:i w:val="false"/>
          <w:color w:val="000000"/>
          <w:sz w:val="28"/>
        </w:rPr>
        <w:t>
      1) қылмыстық жолмен алынған кірістерді заңдастыру (жылыстату) және терроризмді қаржыландыру тәуекелдері (бұдан әрі – КЖ/ТҚ) – субъект қызметтерін пайдалану арқылы қылмыстық жолмен алынған кірістерді заңдастыру (жылыстату) және терроризмді қаржыландыру ықтималдығы;</w:t>
      </w:r>
    </w:p>
    <w:bookmarkEnd w:id="12"/>
    <w:bookmarkStart w:name="z18" w:id="13"/>
    <w:p>
      <w:pPr>
        <w:spacing w:after="0"/>
        <w:ind w:left="0"/>
        <w:jc w:val="both"/>
      </w:pPr>
      <w:r>
        <w:rPr>
          <w:rFonts w:ascii="Times New Roman"/>
          <w:b w:val="false"/>
          <w:i w:val="false"/>
          <w:color w:val="000000"/>
          <w:sz w:val="28"/>
        </w:rPr>
        <w:t>
      2) КЖ/ТҚ тәуекелдерін басқару – КЖ/ТҚ тәуекелдерін айқындау, мониторингі бойынша субъект қабылдайтын шаралар жиынтығы (қызметтерге, клиенттерге қатысты);</w:t>
      </w:r>
    </w:p>
    <w:bookmarkEnd w:id="13"/>
    <w:bookmarkStart w:name="z19" w:id="14"/>
    <w:p>
      <w:pPr>
        <w:spacing w:after="0"/>
        <w:ind w:left="0"/>
        <w:jc w:val="both"/>
      </w:pPr>
      <w:r>
        <w:rPr>
          <w:rFonts w:ascii="Times New Roman"/>
          <w:b w:val="false"/>
          <w:i w:val="false"/>
          <w:color w:val="000000"/>
          <w:sz w:val="28"/>
        </w:rPr>
        <w:t>
      3) субъект – бағалы металдармен және асыл тастармен, олардан жасалған зергерлік бұйымдармен операцияларды жүзеге асыратын дара кәсіпкер немесе заңды тұлға;</w:t>
      </w:r>
    </w:p>
    <w:bookmarkEnd w:id="14"/>
    <w:bookmarkStart w:name="z20" w:id="15"/>
    <w:p>
      <w:pPr>
        <w:spacing w:after="0"/>
        <w:ind w:left="0"/>
        <w:jc w:val="both"/>
      </w:pPr>
      <w:r>
        <w:rPr>
          <w:rFonts w:ascii="Times New Roman"/>
          <w:b w:val="false"/>
          <w:i w:val="false"/>
          <w:color w:val="000000"/>
          <w:sz w:val="28"/>
        </w:rPr>
        <w:t xml:space="preserve">
      4) ФМ-1 нысаны –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 беру қағидаларында және күдікті операцияны айқындау белгілерінде айқындалған қаржы мониторингіне жататын операциялар туралы мәліметтер мен ақпараттар нысаны;</w:t>
      </w:r>
    </w:p>
    <w:bookmarkEnd w:id="15"/>
    <w:bookmarkStart w:name="z21" w:id="16"/>
    <w:p>
      <w:pPr>
        <w:spacing w:after="0"/>
        <w:ind w:left="0"/>
        <w:jc w:val="both"/>
      </w:pPr>
      <w:r>
        <w:rPr>
          <w:rFonts w:ascii="Times New Roman"/>
          <w:b w:val="false"/>
          <w:i w:val="false"/>
          <w:color w:val="000000"/>
          <w:sz w:val="28"/>
        </w:rPr>
        <w:t>
      5) ішкі бақылау – КЖ/ТҚҚ мақсатында субъект қабылдайтын</w:t>
      </w:r>
      <w:r>
        <w:rPr>
          <w:rFonts w:ascii="Times New Roman"/>
          <w:b w:val="false"/>
          <w:i w:val="false"/>
          <w:color w:val="000000"/>
          <w:sz w:val="28"/>
        </w:rPr>
        <w:t xml:space="preserve"> ұйымдастырудың, саясаттың, рәсімдердің және әдістердің жүйесі;</w:t>
      </w:r>
    </w:p>
    <w:bookmarkEnd w:id="16"/>
    <w:bookmarkStart w:name="z23" w:id="17"/>
    <w:p>
      <w:pPr>
        <w:spacing w:after="0"/>
        <w:ind w:left="0"/>
        <w:jc w:val="both"/>
      </w:pPr>
      <w:r>
        <w:rPr>
          <w:rFonts w:ascii="Times New Roman"/>
          <w:b w:val="false"/>
          <w:i w:val="false"/>
          <w:color w:val="000000"/>
          <w:sz w:val="28"/>
        </w:rPr>
        <w:t>
      6) ішкі бақылау қағидасы – субъект әзірлейтін, қабылдайтын және орындайтын, ішкі бақылауды жүзеге асыру бағдарламалары қамтылған, сақталуға және іске асырылуға міндетті құжат (бұдан әрі – ІБҚ).</w:t>
      </w:r>
    </w:p>
    <w:bookmarkEnd w:id="17"/>
    <w:bookmarkStart w:name="z24" w:id="18"/>
    <w:p>
      <w:pPr>
        <w:spacing w:after="0"/>
        <w:ind w:left="0"/>
        <w:jc w:val="both"/>
      </w:pPr>
      <w:r>
        <w:rPr>
          <w:rFonts w:ascii="Times New Roman"/>
          <w:b w:val="false"/>
          <w:i w:val="false"/>
          <w:color w:val="000000"/>
          <w:sz w:val="28"/>
        </w:rPr>
        <w:t xml:space="preserve">
      Осы Талаптарда пайдаланылатын өзге де ұғымдар Заңға және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қолданылатын өзге де ұғымдар. </w:t>
      </w:r>
    </w:p>
    <w:bookmarkEnd w:id="18"/>
    <w:bookmarkStart w:name="z25" w:id="19"/>
    <w:p>
      <w:pPr>
        <w:spacing w:after="0"/>
        <w:ind w:left="0"/>
        <w:jc w:val="both"/>
      </w:pPr>
      <w:r>
        <w:rPr>
          <w:rFonts w:ascii="Times New Roman"/>
          <w:b w:val="false"/>
          <w:i w:val="false"/>
          <w:color w:val="000000"/>
          <w:sz w:val="28"/>
        </w:rPr>
        <w:t xml:space="preserve">
      3. ІБҚ Заңның 11-бабы </w:t>
      </w:r>
      <w:r>
        <w:rPr>
          <w:rFonts w:ascii="Times New Roman"/>
          <w:b w:val="false"/>
          <w:i w:val="false"/>
          <w:color w:val="000000"/>
          <w:sz w:val="28"/>
        </w:rPr>
        <w:t>3-тармағына</w:t>
      </w:r>
      <w:r>
        <w:rPr>
          <w:rFonts w:ascii="Times New Roman"/>
          <w:b w:val="false"/>
          <w:i w:val="false"/>
          <w:color w:val="000000"/>
          <w:sz w:val="28"/>
        </w:rPr>
        <w:t xml:space="preserve"> сәйкес бағдарламаларды қамтиды.</w:t>
      </w:r>
    </w:p>
    <w:bookmarkEnd w:id="19"/>
    <w:bookmarkStart w:name="z26" w:id="20"/>
    <w:p>
      <w:pPr>
        <w:spacing w:after="0"/>
        <w:ind w:left="0"/>
        <w:jc w:val="both"/>
      </w:pPr>
      <w:r>
        <w:rPr>
          <w:rFonts w:ascii="Times New Roman"/>
          <w:b w:val="false"/>
          <w:i w:val="false"/>
          <w:color w:val="000000"/>
          <w:sz w:val="28"/>
        </w:rPr>
        <w:t>
      4. КЖ/ТҚҚ туралы заңнамаға өзгерістер және (немесе) толықтырулар енгізілген жағдайда, субъект олар күшіне енген күннен бастап отыз күнтізбелік күн ішінде ІБҚ-ға тиісті өзгерістер және (немесе) толықтырулар енгізеді.</w:t>
      </w:r>
    </w:p>
    <w:bookmarkEnd w:id="20"/>
    <w:bookmarkStart w:name="z27" w:id="21"/>
    <w:p>
      <w:pPr>
        <w:spacing w:after="0"/>
        <w:ind w:left="0"/>
        <w:jc w:val="left"/>
      </w:pPr>
      <w:r>
        <w:rPr>
          <w:rFonts w:ascii="Times New Roman"/>
          <w:b/>
          <w:i w:val="false"/>
          <w:color w:val="000000"/>
        </w:rPr>
        <w:t xml:space="preserve"> 2-тарау. Ішкі бақылау қағидаларын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bookmarkEnd w:id="21"/>
    <w:p>
      <w:pPr>
        <w:spacing w:after="0"/>
        <w:ind w:left="0"/>
        <w:jc w:val="both"/>
      </w:pPr>
      <w:r>
        <w:rPr>
          <w:rFonts w:ascii="Times New Roman"/>
          <w:b w:val="false"/>
          <w:i w:val="false"/>
          <w:color w:val="ff0000"/>
          <w:sz w:val="28"/>
        </w:rPr>
        <w:t xml:space="preserve">
      Ескерту. 2-бөлімнің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22"/>
    <w:p>
      <w:pPr>
        <w:spacing w:after="0"/>
        <w:ind w:left="0"/>
        <w:jc w:val="both"/>
      </w:pPr>
      <w:r>
        <w:rPr>
          <w:rFonts w:ascii="Times New Roman"/>
          <w:b w:val="false"/>
          <w:i w:val="false"/>
          <w:color w:val="000000"/>
          <w:sz w:val="28"/>
        </w:rPr>
        <w:t>
      5. КЖ/ТҚҚ мақсатында ішкі бақылауды ұйымдастыру бағдарламасы:</w:t>
      </w:r>
    </w:p>
    <w:bookmarkEnd w:id="22"/>
    <w:bookmarkStart w:name="z125" w:id="23"/>
    <w:p>
      <w:pPr>
        <w:spacing w:after="0"/>
        <w:ind w:left="0"/>
        <w:jc w:val="both"/>
      </w:pPr>
      <w:r>
        <w:rPr>
          <w:rFonts w:ascii="Times New Roman"/>
          <w:b w:val="false"/>
          <w:i w:val="false"/>
          <w:color w:val="000000"/>
          <w:sz w:val="28"/>
        </w:rPr>
        <w:t>
      1) ішкі бақылауды жүзеге асыру кезінде субъект функцияларын сипаттауды қоса алғанда, ішкі бақылауды ұйымдастыру рәсімін;</w:t>
      </w:r>
    </w:p>
    <w:bookmarkEnd w:id="23"/>
    <w:bookmarkStart w:name="z126" w:id="24"/>
    <w:p>
      <w:pPr>
        <w:spacing w:after="0"/>
        <w:ind w:left="0"/>
        <w:jc w:val="both"/>
      </w:pPr>
      <w:r>
        <w:rPr>
          <w:rFonts w:ascii="Times New Roman"/>
          <w:b w:val="false"/>
          <w:i w:val="false"/>
          <w:color w:val="000000"/>
          <w:sz w:val="28"/>
        </w:rPr>
        <w:t>
      2)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24"/>
    <w:bookmarkStart w:name="z127" w:id="25"/>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күдікті ретінде тану рәсімін;</w:t>
      </w:r>
    </w:p>
    <w:bookmarkEnd w:id="25"/>
    <w:bookmarkStart w:name="z128" w:id="26"/>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26"/>
    <w:bookmarkStart w:name="z129" w:id="27"/>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w:t>
      </w:r>
    </w:p>
    <w:bookmarkEnd w:id="27"/>
    <w:bookmarkStart w:name="z130" w:id="28"/>
    <w:p>
      <w:pPr>
        <w:spacing w:after="0"/>
        <w:ind w:left="0"/>
        <w:jc w:val="both"/>
      </w:pPr>
      <w:r>
        <w:rPr>
          <w:rFonts w:ascii="Times New Roman"/>
          <w:b w:val="false"/>
          <w:i w:val="false"/>
          <w:color w:val="000000"/>
          <w:sz w:val="28"/>
        </w:rPr>
        <w:t>
      6) клиенттің дерекнамасын және онымен хат-хабар алмасуды қоса,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 қамтиды.</w:t>
      </w:r>
    </w:p>
    <w:bookmarkEnd w:id="28"/>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құжаттық тіркеу нөмірленген, тігілген, субъектінің қолымен және мөрмен бекітілген қаржы мониторингіне жататын операциялар туралы мәліметтер есебінің журналында жүзеге асырылады.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есебінің журналында:</w:t>
      </w:r>
    </w:p>
    <w:p>
      <w:pPr>
        <w:spacing w:after="0"/>
        <w:ind w:left="0"/>
        <w:jc w:val="both"/>
      </w:pPr>
      <w:r>
        <w:rPr>
          <w:rFonts w:ascii="Times New Roman"/>
          <w:b w:val="false"/>
          <w:i w:val="false"/>
          <w:color w:val="000000"/>
          <w:sz w:val="28"/>
        </w:rPr>
        <w:t>
      уәкілетті органға ақпаратты беру нөмірі мен күні;</w:t>
      </w:r>
    </w:p>
    <w:p>
      <w:pPr>
        <w:spacing w:after="0"/>
        <w:ind w:left="0"/>
        <w:jc w:val="both"/>
      </w:pPr>
      <w:r>
        <w:rPr>
          <w:rFonts w:ascii="Times New Roman"/>
          <w:b w:val="false"/>
          <w:i w:val="false"/>
          <w:color w:val="000000"/>
          <w:sz w:val="28"/>
        </w:rPr>
        <w:t>
      хабарлама беру негіздемесі;</w:t>
      </w:r>
    </w:p>
    <w:p>
      <w:pPr>
        <w:spacing w:after="0"/>
        <w:ind w:left="0"/>
        <w:jc w:val="both"/>
      </w:pPr>
      <w:r>
        <w:rPr>
          <w:rFonts w:ascii="Times New Roman"/>
          <w:b w:val="false"/>
          <w:i w:val="false"/>
          <w:color w:val="000000"/>
          <w:sz w:val="28"/>
        </w:rPr>
        <w:t>
      уәкілетті органның ФМ-1 нысанын қабылдағаны/қабылдамағаны туралы хабарламаның нөмірі мен күні тіркеледі;</w:t>
      </w:r>
    </w:p>
    <w:bookmarkStart w:name="z131" w:id="29"/>
    <w:p>
      <w:pPr>
        <w:spacing w:after="0"/>
        <w:ind w:left="0"/>
        <w:jc w:val="both"/>
      </w:pPr>
      <w:r>
        <w:rPr>
          <w:rFonts w:ascii="Times New Roman"/>
          <w:b w:val="false"/>
          <w:i w:val="false"/>
          <w:color w:val="000000"/>
          <w:sz w:val="28"/>
        </w:rPr>
        <w:t>
      7) субъект қызметкерлері жол берген КЖ/ТҚҚ туралы заңнаманы, ІБҚ-ны бұзу фактілері өздеріне белгілі болғандығы туралы қызметкерлердің бірінші басшысын хабардар ету рәсімі;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xml:space="preserve">
      6. ІБҚ іске асыру және сақтау бойынша ІБҚ жауапты лауазымды тұлға не құрылымдық бөлімше тағайындауды көздейді. </w:t>
      </w:r>
    </w:p>
    <w:bookmarkEnd w:id="30"/>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саласындағы қылмыстары не ауырлығы орташа, ауыр немесе аса ауыр қасақана жасалған қылмыстары үшін алынбаған немесе жойылмаған сотталғандығы бар тұлға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7. Субъект ішкі бақылауды ұйымдастыру бағдарламасы шеңберінде:</w:t>
      </w:r>
    </w:p>
    <w:bookmarkEnd w:id="31"/>
    <w:bookmarkStart w:name="z42" w:id="32"/>
    <w:p>
      <w:pPr>
        <w:spacing w:after="0"/>
        <w:ind w:left="0"/>
        <w:jc w:val="both"/>
      </w:pPr>
      <w:r>
        <w:rPr>
          <w:rFonts w:ascii="Times New Roman"/>
          <w:b w:val="false"/>
          <w:i w:val="false"/>
          <w:color w:val="000000"/>
          <w:sz w:val="28"/>
        </w:rPr>
        <w:t>
      1) ІБҚ-ға өзгерістер және (немесе) толықтырулар енгізуді;</w:t>
      </w:r>
    </w:p>
    <w:bookmarkEnd w:id="32"/>
    <w:bookmarkStart w:name="z43" w:id="33"/>
    <w:p>
      <w:pPr>
        <w:spacing w:after="0"/>
        <w:ind w:left="0"/>
        <w:jc w:val="both"/>
      </w:pPr>
      <w:r>
        <w:rPr>
          <w:rFonts w:ascii="Times New Roman"/>
          <w:b w:val="false"/>
          <w:i w:val="false"/>
          <w:color w:val="000000"/>
          <w:sz w:val="28"/>
        </w:rPr>
        <w:t xml:space="preserve">
      2) Заңның 10-бабы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ұйымдастыруды және бақылауды; </w:t>
      </w:r>
    </w:p>
    <w:bookmarkEnd w:id="33"/>
    <w:bookmarkStart w:name="z44" w:id="34"/>
    <w:p>
      <w:pPr>
        <w:spacing w:after="0"/>
        <w:ind w:left="0"/>
        <w:jc w:val="both"/>
      </w:pPr>
      <w:r>
        <w:rPr>
          <w:rFonts w:ascii="Times New Roman"/>
          <w:b w:val="false"/>
          <w:i w:val="false"/>
          <w:color w:val="000000"/>
          <w:sz w:val="28"/>
        </w:rPr>
        <w:t xml:space="preserve">
      3) клиент операцияларын күдікті ретінде тану туралы шешімдер қабылдауды; </w:t>
      </w:r>
    </w:p>
    <w:bookmarkEnd w:id="34"/>
    <w:bookmarkStart w:name="z45" w:id="35"/>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bookmarkEnd w:id="35"/>
    <w:bookmarkStart w:name="z46" w:id="36"/>
    <w:p>
      <w:pPr>
        <w:spacing w:after="0"/>
        <w:ind w:left="0"/>
        <w:jc w:val="both"/>
      </w:pPr>
      <w:r>
        <w:rPr>
          <w:rFonts w:ascii="Times New Roman"/>
          <w:b w:val="false"/>
          <w:i w:val="false"/>
          <w:color w:val="000000"/>
          <w:sz w:val="28"/>
        </w:rPr>
        <w:t>
      5) клиент операцияларын тоқтату не жүргізуден бас тарту туралы және уәкілетті органға операциялар туралы ақпарат жіберу қажеттігі туралы шешімдер қабылдауды;</w:t>
      </w:r>
    </w:p>
    <w:bookmarkEnd w:id="36"/>
    <w:bookmarkStart w:name="z47" w:id="37"/>
    <w:p>
      <w:pPr>
        <w:spacing w:after="0"/>
        <w:ind w:left="0"/>
        <w:jc w:val="both"/>
      </w:pPr>
      <w:r>
        <w:rPr>
          <w:rFonts w:ascii="Times New Roman"/>
          <w:b w:val="false"/>
          <w:i w:val="false"/>
          <w:color w:val="000000"/>
          <w:sz w:val="28"/>
        </w:rPr>
        <w:t>
      6) уәкілетті органның күдікті операцияны жүргізуді тоқтату туралы шешімін орындауды;</w:t>
      </w:r>
    </w:p>
    <w:bookmarkEnd w:id="37"/>
    <w:bookmarkStart w:name="z48" w:id="38"/>
    <w:p>
      <w:pPr>
        <w:spacing w:after="0"/>
        <w:ind w:left="0"/>
        <w:jc w:val="both"/>
      </w:pPr>
      <w:r>
        <w:rPr>
          <w:rFonts w:ascii="Times New Roman"/>
          <w:b w:val="false"/>
          <w:i w:val="false"/>
          <w:color w:val="000000"/>
          <w:sz w:val="28"/>
        </w:rPr>
        <w:t>
      7) клиенттермен іскерлік қатынастар орнату, жалғастыру не тоқтату туралы шешімдер қабылдауды;</w:t>
      </w:r>
    </w:p>
    <w:bookmarkEnd w:id="38"/>
    <w:bookmarkStart w:name="z49" w:id="39"/>
    <w:p>
      <w:pPr>
        <w:spacing w:after="0"/>
        <w:ind w:left="0"/>
        <w:jc w:val="both"/>
      </w:pPr>
      <w:r>
        <w:rPr>
          <w:rFonts w:ascii="Times New Roman"/>
          <w:b w:val="false"/>
          <w:i w:val="false"/>
          <w:color w:val="000000"/>
          <w:sz w:val="28"/>
        </w:rPr>
        <w:t xml:space="preserve">
      8) клиенттің (оның өкілінің) және бенефициарлық меншік иесінің операцияларына қатысты қабылданған шешімдерді құжаттық тіркеуді; </w:t>
      </w:r>
    </w:p>
    <w:bookmarkEnd w:id="39"/>
    <w:bookmarkStart w:name="z50" w:id="40"/>
    <w:p>
      <w:pPr>
        <w:spacing w:after="0"/>
        <w:ind w:left="0"/>
        <w:jc w:val="both"/>
      </w:pPr>
      <w:r>
        <w:rPr>
          <w:rFonts w:ascii="Times New Roman"/>
          <w:b w:val="false"/>
          <w:i w:val="false"/>
          <w:color w:val="000000"/>
          <w:sz w:val="28"/>
        </w:rPr>
        <w:t xml:space="preserve">
      9) ІБҚ-ны іске асыру нәтижесінде алынған деректер негізінде клиенттің дерекнамасын қалыптастыруды; </w:t>
      </w:r>
    </w:p>
    <w:bookmarkEnd w:id="40"/>
    <w:bookmarkStart w:name="z51" w:id="41"/>
    <w:p>
      <w:pPr>
        <w:spacing w:after="0"/>
        <w:ind w:left="0"/>
        <w:jc w:val="both"/>
      </w:pPr>
      <w:r>
        <w:rPr>
          <w:rFonts w:ascii="Times New Roman"/>
          <w:b w:val="false"/>
          <w:i w:val="false"/>
          <w:color w:val="000000"/>
          <w:sz w:val="28"/>
        </w:rPr>
        <w:t xml:space="preserve">
      10) тәуекелдерді басқару және ішкі бақылау жүйелерін жетілдіру жөнінде шаралар қабылдауды; </w:t>
      </w:r>
    </w:p>
    <w:bookmarkEnd w:id="41"/>
    <w:bookmarkStart w:name="z52" w:id="42"/>
    <w:p>
      <w:pPr>
        <w:spacing w:after="0"/>
        <w:ind w:left="0"/>
        <w:jc w:val="both"/>
      </w:pPr>
      <w:r>
        <w:rPr>
          <w:rFonts w:ascii="Times New Roman"/>
          <w:b w:val="false"/>
          <w:i w:val="false"/>
          <w:color w:val="000000"/>
          <w:sz w:val="28"/>
        </w:rPr>
        <w:t>
      11) клиенттің дерекнамасын және онымен хат-хабар алмасуды қоса,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клиентпен іскерлік қатынастарды тоқтатқан күннен бастап кем дегенде бес жыл сақтау жөніндегі шараларды қамтамасыз етуді;</w:t>
      </w:r>
    </w:p>
    <w:bookmarkEnd w:id="42"/>
    <w:bookmarkStart w:name="z53" w:id="43"/>
    <w:p>
      <w:pPr>
        <w:spacing w:after="0"/>
        <w:ind w:left="0"/>
        <w:jc w:val="both"/>
      </w:pPr>
      <w:r>
        <w:rPr>
          <w:rFonts w:ascii="Times New Roman"/>
          <w:b w:val="false"/>
          <w:i w:val="false"/>
          <w:color w:val="000000"/>
          <w:sz w:val="28"/>
        </w:rPr>
        <w:t>
      12) өз қызметін жүзеге асыру кезінде алынған ақпараттың құпия сақталуын қамтамасыз етуді;</w:t>
      </w:r>
    </w:p>
    <w:bookmarkEnd w:id="43"/>
    <w:bookmarkStart w:name="z54" w:id="44"/>
    <w:p>
      <w:pPr>
        <w:spacing w:after="0"/>
        <w:ind w:left="0"/>
        <w:jc w:val="both"/>
      </w:pPr>
      <w:r>
        <w:rPr>
          <w:rFonts w:ascii="Times New Roman"/>
          <w:b w:val="false"/>
          <w:i w:val="false"/>
          <w:color w:val="000000"/>
          <w:sz w:val="28"/>
        </w:rPr>
        <w:t>
      13) КЖ/ТҚҚ туралы заңнаманың орындалуына бақылауды жүзеге асыру үшін тиісті мемлекеттік органдарға ақпарат беруді;</w:t>
      </w:r>
    </w:p>
    <w:bookmarkEnd w:id="44"/>
    <w:bookmarkStart w:name="z55" w:id="45"/>
    <w:p>
      <w:pPr>
        <w:spacing w:after="0"/>
        <w:ind w:left="0"/>
        <w:jc w:val="both"/>
      </w:pPr>
      <w:r>
        <w:rPr>
          <w:rFonts w:ascii="Times New Roman"/>
          <w:b w:val="false"/>
          <w:i w:val="false"/>
          <w:color w:val="000000"/>
          <w:sz w:val="28"/>
        </w:rPr>
        <w:t xml:space="preserve">
      14) Заңның 10-бабы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сұратуы бойынша қажетті ақпаратты, мәліметтер мен құжаттарды ұсынуды жүзеге асырады.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xml:space="preserve">
       8. Субъект пен оның жұмыскерлері клиенттер мен өзге де тұлғаларға Заңның 11-бабы </w:t>
      </w:r>
      <w:r>
        <w:rPr>
          <w:rFonts w:ascii="Times New Roman"/>
          <w:b w:val="false"/>
          <w:i w:val="false"/>
          <w:color w:val="000000"/>
          <w:sz w:val="28"/>
        </w:rPr>
        <w:t>5-тармағына</w:t>
      </w:r>
      <w:r>
        <w:rPr>
          <w:rFonts w:ascii="Times New Roman"/>
          <w:b w:val="false"/>
          <w:i w:val="false"/>
          <w:color w:val="000000"/>
          <w:sz w:val="28"/>
        </w:rPr>
        <w:t xml:space="preserve"> сәйкес осындай клиенттер туралы және олар жасайтын операциялар туралы ақпаратты, мәліметтер мен құжаттарды уәкілетті органға бергені туралы хабарлауға құқылы емес.</w:t>
      </w:r>
    </w:p>
    <w:bookmarkEnd w:id="46"/>
    <w:bookmarkStart w:name="z57" w:id="47"/>
    <w:p>
      <w:pPr>
        <w:spacing w:after="0"/>
        <w:ind w:left="0"/>
        <w:jc w:val="left"/>
      </w:pPr>
      <w:r>
        <w:rPr>
          <w:rFonts w:ascii="Times New Roman"/>
          <w:b/>
          <w:i w:val="false"/>
          <w:color w:val="000000"/>
        </w:rPr>
        <w:t xml:space="preserve"> 3-бөлім.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КЖ/ТҚ тәуекелін басқару бағдарламасы</w:t>
      </w:r>
    </w:p>
    <w:bookmarkEnd w:id="47"/>
    <w:bookmarkStart w:name="z58" w:id="48"/>
    <w:p>
      <w:pPr>
        <w:spacing w:after="0"/>
        <w:ind w:left="0"/>
        <w:jc w:val="both"/>
      </w:pPr>
      <w:r>
        <w:rPr>
          <w:rFonts w:ascii="Times New Roman"/>
          <w:b w:val="false"/>
          <w:i w:val="false"/>
          <w:color w:val="000000"/>
          <w:sz w:val="28"/>
        </w:rPr>
        <w:t>
      9.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КЖ/ТҚ тәуекелін басқару бағдарламасы субъектінің тәуекел дәрежесін бере отырып, клиенттің ҚЖ/ТҚ-мен байланысты ақшамен және (немесе) өзге де мүлікпен операциялар жасау тәуекеліне бағалау жүргізуін көздейді.</w:t>
      </w:r>
    </w:p>
    <w:bookmarkEnd w:id="48"/>
    <w:bookmarkStart w:name="z59" w:id="49"/>
    <w:p>
      <w:pPr>
        <w:spacing w:after="0"/>
        <w:ind w:left="0"/>
        <w:jc w:val="both"/>
      </w:pPr>
      <w:r>
        <w:rPr>
          <w:rFonts w:ascii="Times New Roman"/>
          <w:b w:val="false"/>
          <w:i w:val="false"/>
          <w:color w:val="000000"/>
          <w:sz w:val="28"/>
        </w:rPr>
        <w:t>
      Тәуекел дәрежелері клиент (оның өкілі) және бенефициарлық меншік иесі туралы қолда бар мәліметтер негізінде қалыптастырылады.</w:t>
      </w:r>
    </w:p>
    <w:bookmarkEnd w:id="49"/>
    <w:bookmarkStart w:name="z60" w:id="50"/>
    <w:p>
      <w:pPr>
        <w:spacing w:after="0"/>
        <w:ind w:left="0"/>
        <w:jc w:val="both"/>
      </w:pPr>
      <w:r>
        <w:rPr>
          <w:rFonts w:ascii="Times New Roman"/>
          <w:b w:val="false"/>
          <w:i w:val="false"/>
          <w:color w:val="000000"/>
          <w:sz w:val="28"/>
        </w:rPr>
        <w:t xml:space="preserve">
      Тәуекелдерді бағалау нәтижелері құжаттық тіркеледі және тиісті мемлекеттік органдардың және субъект мүше болып табылатын коммерциялық емес ұйымдардың талап етуі бойынша беріледі. </w:t>
      </w:r>
    </w:p>
    <w:bookmarkEnd w:id="50"/>
    <w:bookmarkStart w:name="z61" w:id="51"/>
    <w:p>
      <w:pPr>
        <w:spacing w:after="0"/>
        <w:ind w:left="0"/>
        <w:jc w:val="both"/>
      </w:pPr>
      <w:r>
        <w:rPr>
          <w:rFonts w:ascii="Times New Roman"/>
          <w:b w:val="false"/>
          <w:i w:val="false"/>
          <w:color w:val="000000"/>
          <w:sz w:val="28"/>
        </w:rPr>
        <w:t>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10. Тәуекелді басқару бағдарламасында КЖ/ТҚ тәуекелінің жоғары дәрежесі беріледі:</w:t>
      </w:r>
    </w:p>
    <w:bookmarkEnd w:id="52"/>
    <w:bookmarkStart w:name="z63" w:id="53"/>
    <w:p>
      <w:pPr>
        <w:spacing w:after="0"/>
        <w:ind w:left="0"/>
        <w:jc w:val="both"/>
      </w:pPr>
      <w:r>
        <w:rPr>
          <w:rFonts w:ascii="Times New Roman"/>
          <w:b w:val="false"/>
          <w:i w:val="false"/>
          <w:color w:val="000000"/>
          <w:sz w:val="28"/>
        </w:rPr>
        <w:t>
      1) мына мемлекеттердегі іскерлік қатынастарға және клиенттермен мәмілелерге:</w:t>
      </w:r>
    </w:p>
    <w:bookmarkEnd w:id="53"/>
    <w:bookmarkStart w:name="z64" w:id="54"/>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(бұдан әрі – ФАТФ) ұсынымдарын орындамайтын және (немесе) жеткілікті орындамайтын;</w:t>
      </w:r>
    </w:p>
    <w:bookmarkEnd w:id="54"/>
    <w:bookmarkStart w:name="z65" w:id="55"/>
    <w:p>
      <w:pPr>
        <w:spacing w:after="0"/>
        <w:ind w:left="0"/>
        <w:jc w:val="both"/>
      </w:pPr>
      <w:r>
        <w:rPr>
          <w:rFonts w:ascii="Times New Roman"/>
          <w:b w:val="false"/>
          <w:i w:val="false"/>
          <w:color w:val="000000"/>
          <w:sz w:val="28"/>
        </w:rPr>
        <w:t>
      сыбайлас жемқорлық немесе өзге де қылмыстық әрекеттерінің жоғары дәрежесімен;</w:t>
      </w:r>
    </w:p>
    <w:bookmarkEnd w:id="55"/>
    <w:bookmarkStart w:name="z66" w:id="56"/>
    <w:p>
      <w:pPr>
        <w:spacing w:after="0"/>
        <w:ind w:left="0"/>
        <w:jc w:val="both"/>
      </w:pPr>
      <w:r>
        <w:rPr>
          <w:rFonts w:ascii="Times New Roman"/>
          <w:b w:val="false"/>
          <w:i w:val="false"/>
          <w:color w:val="000000"/>
          <w:sz w:val="28"/>
        </w:rPr>
        <w:t>
      Біріккен Ұлттар Ұйымы (әрі – БҰҰ) салатын санкцияларға, эмбарго және сол сияқты шараларға ұшыраған;</w:t>
      </w:r>
    </w:p>
    <w:bookmarkEnd w:id="56"/>
    <w:bookmarkStart w:name="z67" w:id="57"/>
    <w:p>
      <w:pPr>
        <w:spacing w:after="0"/>
        <w:ind w:left="0"/>
        <w:jc w:val="both"/>
      </w:pPr>
      <w:r>
        <w:rPr>
          <w:rFonts w:ascii="Times New Roman"/>
          <w:b w:val="false"/>
          <w:i w:val="false"/>
          <w:color w:val="000000"/>
          <w:sz w:val="28"/>
        </w:rPr>
        <w:t>
      белгіленген террористік (экстремистік) ұйымдары бар және террористік (экстремистік) әрекеттерді қаржыландыратын немесе қолдау көрсететін.</w:t>
      </w:r>
    </w:p>
    <w:bookmarkEnd w:id="57"/>
    <w:bookmarkStart w:name="z68" w:id="58"/>
    <w:p>
      <w:pPr>
        <w:spacing w:after="0"/>
        <w:ind w:left="0"/>
        <w:jc w:val="both"/>
      </w:pPr>
      <w:r>
        <w:rPr>
          <w:rFonts w:ascii="Times New Roman"/>
          <w:b w:val="false"/>
          <w:i w:val="false"/>
          <w:color w:val="000000"/>
          <w:sz w:val="28"/>
        </w:rPr>
        <w:t>
      2) Осындай мемлекеттердің тізбесіне (аумақтардың) сілтемелер уәкілетті органның ресми интернет-ресурсында орналастырылады.</w:t>
      </w:r>
    </w:p>
    <w:bookmarkEnd w:id="58"/>
    <w:bookmarkStart w:name="z69" w:id="59"/>
    <w:p>
      <w:pPr>
        <w:spacing w:after="0"/>
        <w:ind w:left="0"/>
        <w:jc w:val="both"/>
      </w:pPr>
      <w:r>
        <w:rPr>
          <w:rFonts w:ascii="Times New Roman"/>
          <w:b w:val="false"/>
          <w:i w:val="false"/>
          <w:color w:val="000000"/>
          <w:sz w:val="28"/>
        </w:rPr>
        <w:t>
      клиентке мына жағдайда:</w:t>
      </w:r>
    </w:p>
    <w:bookmarkEnd w:id="59"/>
    <w:bookmarkStart w:name="z70" w:id="60"/>
    <w:p>
      <w:pPr>
        <w:spacing w:after="0"/>
        <w:ind w:left="0"/>
        <w:jc w:val="both"/>
      </w:pPr>
      <w:r>
        <w:rPr>
          <w:rFonts w:ascii="Times New Roman"/>
          <w:b w:val="false"/>
          <w:i w:val="false"/>
          <w:color w:val="000000"/>
          <w:sz w:val="28"/>
        </w:rPr>
        <w:t>
      клиент шетелдiк жария лауазымды тұлға болып табылған;</w:t>
      </w:r>
    </w:p>
    <w:bookmarkEnd w:id="60"/>
    <w:bookmarkStart w:name="z71" w:id="61"/>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bookmarkEnd w:id="61"/>
    <w:bookmarkStart w:name="z72" w:id="62"/>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bookmarkEnd w:id="62"/>
    <w:bookmarkStart w:name="z73" w:id="63"/>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bookmarkEnd w:id="63"/>
    <w:bookmarkStart w:name="z74" w:id="64"/>
    <w:p>
      <w:pPr>
        <w:spacing w:after="0"/>
        <w:ind w:left="0"/>
        <w:jc w:val="both"/>
      </w:pPr>
      <w:r>
        <w:rPr>
          <w:rFonts w:ascii="Times New Roman"/>
          <w:b w:val="false"/>
          <w:i w:val="false"/>
          <w:color w:val="000000"/>
          <w:sz w:val="28"/>
        </w:rPr>
        <w:t xml:space="preserve">
      клиент (оның өкілі) не бенефициарлық меншік иесі не клиенттің операция бойынша контрагенті Қазақстан Республикасының нормативтік құқықтық актілерді мемлекеттік тіркеу тізілімінде № 6058 болып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міндетін атқарушының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(аумақта) тіркелген немесе қызметін жүзеге асырған;</w:t>
      </w:r>
    </w:p>
    <w:bookmarkEnd w:id="64"/>
    <w:bookmarkStart w:name="z75" w:id="65"/>
    <w:p>
      <w:pPr>
        <w:spacing w:after="0"/>
        <w:ind w:left="0"/>
        <w:jc w:val="both"/>
      </w:pPr>
      <w:r>
        <w:rPr>
          <w:rFonts w:ascii="Times New Roman"/>
          <w:b w:val="false"/>
          <w:i w:val="false"/>
          <w:color w:val="000000"/>
          <w:sz w:val="28"/>
        </w:rPr>
        <w:t xml:space="preserve">
      клиент (оның өкілі), бенефициарлық меншік иесі не операция бойынша клиенттің контрагенті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bookmarkEnd w:id="65"/>
    <w:bookmarkStart w:name="z76" w:id="66"/>
    <w:p>
      <w:pPr>
        <w:spacing w:after="0"/>
        <w:ind w:left="0"/>
        <w:jc w:val="both"/>
      </w:pPr>
      <w:r>
        <w:rPr>
          <w:rFonts w:ascii="Times New Roman"/>
          <w:b w:val="false"/>
          <w:i w:val="false"/>
          <w:color w:val="000000"/>
          <w:sz w:val="28"/>
        </w:rPr>
        <w:t>
      клиент азаматтығы жоқ тұлға болып табылған;</w:t>
      </w:r>
    </w:p>
    <w:bookmarkEnd w:id="66"/>
    <w:bookmarkStart w:name="z77" w:id="67"/>
    <w:p>
      <w:pPr>
        <w:spacing w:after="0"/>
        <w:ind w:left="0"/>
        <w:jc w:val="both"/>
      </w:pPr>
      <w:r>
        <w:rPr>
          <w:rFonts w:ascii="Times New Roman"/>
          <w:b w:val="false"/>
          <w:i w:val="false"/>
          <w:color w:val="000000"/>
          <w:sz w:val="28"/>
        </w:rPr>
        <w:t>
      клиент Қазақстан Республикасында тіркелген немесе келген мекенжайы жоқ, Қазақстан Республикасының азаматы болып табылған;</w:t>
      </w:r>
    </w:p>
    <w:bookmarkEnd w:id="67"/>
    <w:bookmarkStart w:name="z78" w:id="68"/>
    <w:p>
      <w:pPr>
        <w:spacing w:after="0"/>
        <w:ind w:left="0"/>
        <w:jc w:val="both"/>
      </w:pPr>
      <w:r>
        <w:rPr>
          <w:rFonts w:ascii="Times New Roman"/>
          <w:b w:val="false"/>
          <w:i w:val="false"/>
          <w:color w:val="000000"/>
          <w:sz w:val="28"/>
        </w:rPr>
        <w:t>
      клиент бейрезидент болып табылған;</w:t>
      </w:r>
    </w:p>
    <w:bookmarkEnd w:id="68"/>
    <w:bookmarkStart w:name="z79" w:id="69"/>
    <w:p>
      <w:pPr>
        <w:spacing w:after="0"/>
        <w:ind w:left="0"/>
        <w:jc w:val="both"/>
      </w:pPr>
      <w:r>
        <w:rPr>
          <w:rFonts w:ascii="Times New Roman"/>
          <w:b w:val="false"/>
          <w:i w:val="false"/>
          <w:color w:val="000000"/>
          <w:sz w:val="28"/>
        </w:rPr>
        <w:t>
      клиентпен іскерлік қатынас ерекше жағдайларда (мысалы, субъект мен клиенттің арасында өте үлкен түсініксіз географиялық арақашықтық бар) жүзеге асырылған;</w:t>
      </w:r>
    </w:p>
    <w:bookmarkEnd w:id="69"/>
    <w:bookmarkStart w:name="z80" w:id="70"/>
    <w:p>
      <w:pPr>
        <w:spacing w:after="0"/>
        <w:ind w:left="0"/>
        <w:jc w:val="both"/>
      </w:pPr>
      <w:r>
        <w:rPr>
          <w:rFonts w:ascii="Times New Roman"/>
          <w:b w:val="false"/>
          <w:i w:val="false"/>
          <w:color w:val="000000"/>
          <w:sz w:val="28"/>
        </w:rPr>
        <w:t>
      клиент берген мәліметтерді тексеру кезінде субъектіде қиындықтар пайда болған;</w:t>
      </w:r>
    </w:p>
    <w:bookmarkEnd w:id="70"/>
    <w:bookmarkStart w:name="z81" w:id="71"/>
    <w:p>
      <w:pPr>
        <w:spacing w:after="0"/>
        <w:ind w:left="0"/>
        <w:jc w:val="both"/>
      </w:pPr>
      <w:r>
        <w:rPr>
          <w:rFonts w:ascii="Times New Roman"/>
          <w:b w:val="false"/>
          <w:i w:val="false"/>
          <w:color w:val="000000"/>
          <w:sz w:val="28"/>
        </w:rPr>
        <w:t>
      клиент пайдаланылуы субъектінің әдеттегі тәжірибесінен айрықшаланатын, стандартты емес немесе есеп айырысудың әдеттегіден ерекше күрделі схемаларын жүргізуді талап еткен;</w:t>
      </w:r>
    </w:p>
    <w:bookmarkEnd w:id="71"/>
    <w:bookmarkStart w:name="z82" w:id="72"/>
    <w:p>
      <w:pPr>
        <w:spacing w:after="0"/>
        <w:ind w:left="0"/>
        <w:jc w:val="both"/>
      </w:pPr>
      <w:r>
        <w:rPr>
          <w:rFonts w:ascii="Times New Roman"/>
          <w:b w:val="false"/>
          <w:i w:val="false"/>
          <w:color w:val="000000"/>
          <w:sz w:val="28"/>
        </w:rPr>
        <w:t xml:space="preserve">
      клиент жаңа және дамып келе жатқан технологиялар сияқты жаңа, сондай-ақ іс жүзінде бар өнімдерге берудің жаңа механизмдерін қоса алғанда, жаңа өнімдерді және жаңа іскерлік тәжірибені пайдаланған; </w:t>
      </w:r>
    </w:p>
    <w:bookmarkEnd w:id="72"/>
    <w:bookmarkStart w:name="z83" w:id="73"/>
    <w:p>
      <w:pPr>
        <w:spacing w:after="0"/>
        <w:ind w:left="0"/>
        <w:jc w:val="both"/>
      </w:pPr>
      <w:r>
        <w:rPr>
          <w:rFonts w:ascii="Times New Roman"/>
          <w:b w:val="false"/>
          <w:i w:val="false"/>
          <w:color w:val="000000"/>
          <w:sz w:val="28"/>
        </w:rPr>
        <w:t>
      клиент қаржы мониторингі рәсімдерінен жалтаруға бағытталған әрекет жасаған;</w:t>
      </w:r>
    </w:p>
    <w:bookmarkEnd w:id="73"/>
    <w:bookmarkStart w:name="z84" w:id="74"/>
    <w:p>
      <w:pPr>
        <w:spacing w:after="0"/>
        <w:ind w:left="0"/>
        <w:jc w:val="both"/>
      </w:pPr>
      <w:r>
        <w:rPr>
          <w:rFonts w:ascii="Times New Roman"/>
          <w:b w:val="false"/>
          <w:i w:val="false"/>
          <w:color w:val="000000"/>
          <w:sz w:val="28"/>
        </w:rPr>
        <w:t>
      клиенттің операциялары бұрын күдікті деп танылған;</w:t>
      </w:r>
    </w:p>
    <w:bookmarkEnd w:id="74"/>
    <w:bookmarkStart w:name="z85" w:id="75"/>
    <w:p>
      <w:pPr>
        <w:spacing w:after="0"/>
        <w:ind w:left="0"/>
        <w:jc w:val="both"/>
      </w:pPr>
      <w:r>
        <w:rPr>
          <w:rFonts w:ascii="Times New Roman"/>
          <w:b w:val="false"/>
          <w:i w:val="false"/>
          <w:color w:val="000000"/>
          <w:sz w:val="28"/>
        </w:rPr>
        <w:t>
      клиент сатылып алынатын тауарлардың құндылығына, көлеміне, өлшеміне, салмағына және табиғи ерекшеліктеріне көңіл аудармай бағалы металдар мен асыл тастарды, олардан жасалған зергерлік бұйымдарды сатып алған;</w:t>
      </w:r>
    </w:p>
    <w:bookmarkEnd w:id="75"/>
    <w:bookmarkStart w:name="z86" w:id="76"/>
    <w:p>
      <w:pPr>
        <w:spacing w:after="0"/>
        <w:ind w:left="0"/>
        <w:jc w:val="both"/>
      </w:pPr>
      <w:r>
        <w:rPr>
          <w:rFonts w:ascii="Times New Roman"/>
          <w:b w:val="false"/>
          <w:i w:val="false"/>
          <w:color w:val="000000"/>
          <w:sz w:val="28"/>
        </w:rPr>
        <w:t xml:space="preserve">
      клиент тапсырыс жасайды, ол үшін қолма-қол қаражатпен төлем жүргізеді, кейін қолма-қол ақшасыз нысанда қомақты ақшалай қаражатын қайтару мақсатында, оның ішінде қайтарылатын ақшалай қаражатты клиенттің (оның өкілінің) немесе бенефициарлық меншік иесінің банк шотына аудару жолымен тапсырыстан бас тартқан; </w:t>
      </w:r>
    </w:p>
    <w:bookmarkEnd w:id="76"/>
    <w:bookmarkStart w:name="z87" w:id="77"/>
    <w:p>
      <w:pPr>
        <w:spacing w:after="0"/>
        <w:ind w:left="0"/>
        <w:jc w:val="both"/>
      </w:pPr>
      <w:r>
        <w:rPr>
          <w:rFonts w:ascii="Times New Roman"/>
          <w:b w:val="false"/>
          <w:i w:val="false"/>
          <w:color w:val="000000"/>
          <w:sz w:val="28"/>
        </w:rPr>
        <w:t>
      клиент Кимберлий процесінің мерзімі өткен, не екі айдан асатын мерзімге берілген сертификатын ұсынған;</w:t>
      </w:r>
    </w:p>
    <w:bookmarkEnd w:id="77"/>
    <w:bookmarkStart w:name="z88" w:id="78"/>
    <w:p>
      <w:pPr>
        <w:spacing w:after="0"/>
        <w:ind w:left="0"/>
        <w:jc w:val="both"/>
      </w:pPr>
      <w:r>
        <w:rPr>
          <w:rFonts w:ascii="Times New Roman"/>
          <w:b w:val="false"/>
          <w:i w:val="false"/>
          <w:color w:val="000000"/>
          <w:sz w:val="28"/>
        </w:rPr>
        <w:t>
      клиент жүйелі түрде бағалы металдардан және (немесе) асыл тастардан (бір типті бұйымдар) және/немесе сертификатталған асыл тастардан жасалған бірнеше зергерлік бұйымдарды сатып алған;</w:t>
      </w:r>
    </w:p>
    <w:bookmarkEnd w:id="78"/>
    <w:bookmarkStart w:name="z89" w:id="79"/>
    <w:p>
      <w:pPr>
        <w:spacing w:after="0"/>
        <w:ind w:left="0"/>
        <w:jc w:val="both"/>
      </w:pPr>
      <w:r>
        <w:rPr>
          <w:rFonts w:ascii="Times New Roman"/>
          <w:b w:val="false"/>
          <w:i w:val="false"/>
          <w:color w:val="000000"/>
          <w:sz w:val="28"/>
        </w:rPr>
        <w:t xml:space="preserve">
      клиент сатылып алынған бағалы металдар мен асыл тастардан, олардан жасалған зергерлік бұйымдардан алынған ақшалай қаражатты үшінші тұлғалардың шоттарына аударуды талап еткен; </w:t>
      </w:r>
    </w:p>
    <w:bookmarkEnd w:id="79"/>
    <w:bookmarkStart w:name="z90" w:id="80"/>
    <w:p>
      <w:pPr>
        <w:spacing w:after="0"/>
        <w:ind w:left="0"/>
        <w:jc w:val="both"/>
      </w:pPr>
      <w:r>
        <w:rPr>
          <w:rFonts w:ascii="Times New Roman"/>
          <w:b w:val="false"/>
          <w:i w:val="false"/>
          <w:color w:val="000000"/>
          <w:sz w:val="28"/>
        </w:rPr>
        <w:t>
      клиенттің қызмет түрі, сондай-ақ клиент қызметінің өзге де ерекше профилі олар жасайтын операциялармен мөлшерлес емес;</w:t>
      </w:r>
    </w:p>
    <w:bookmarkEnd w:id="80"/>
    <w:bookmarkStart w:name="z91" w:id="81"/>
    <w:p>
      <w:pPr>
        <w:spacing w:after="0"/>
        <w:ind w:left="0"/>
        <w:jc w:val="both"/>
      </w:pPr>
      <w:r>
        <w:rPr>
          <w:rFonts w:ascii="Times New Roman"/>
          <w:b w:val="false"/>
          <w:i w:val="false"/>
          <w:color w:val="000000"/>
          <w:sz w:val="28"/>
        </w:rPr>
        <w:t>
      КЖ/ТҚ-ның жоғары тәуекелімен байланысты клиент туралы өзге де ақпарат болған жағдайда;</w:t>
      </w:r>
    </w:p>
    <w:bookmarkEnd w:id="81"/>
    <w:bookmarkStart w:name="z92" w:id="82"/>
    <w:p>
      <w:pPr>
        <w:spacing w:after="0"/>
        <w:ind w:left="0"/>
        <w:jc w:val="both"/>
      </w:pPr>
      <w:r>
        <w:rPr>
          <w:rFonts w:ascii="Times New Roman"/>
          <w:b w:val="false"/>
          <w:i w:val="false"/>
          <w:color w:val="000000"/>
          <w:sz w:val="28"/>
        </w:rPr>
        <w:t>
      3) ақшамен және (немесе) өзге де мүлікпен операциялар:</w:t>
      </w:r>
    </w:p>
    <w:bookmarkEnd w:id="82"/>
    <w:bookmarkStart w:name="z93" w:id="83"/>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жалған есімдерді пайдаланумен байланысты;</w:t>
      </w:r>
    </w:p>
    <w:bookmarkEnd w:id="83"/>
    <w:bookmarkStart w:name="z94" w:id="84"/>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bookmarkEnd w:id="84"/>
    <w:bookmarkStart w:name="z95" w:id="85"/>
    <w:p>
      <w:pPr>
        <w:spacing w:after="0"/>
        <w:ind w:left="0"/>
        <w:jc w:val="both"/>
      </w:pPr>
      <w:r>
        <w:rPr>
          <w:rFonts w:ascii="Times New Roman"/>
          <w:b w:val="false"/>
          <w:i w:val="false"/>
          <w:color w:val="000000"/>
          <w:sz w:val="28"/>
        </w:rPr>
        <w:t>
      клиентке тән емес жиілікпен жүргізілген;</w:t>
      </w:r>
    </w:p>
    <w:bookmarkEnd w:id="85"/>
    <w:bookmarkStart w:name="z96" w:id="86"/>
    <w:p>
      <w:pPr>
        <w:spacing w:after="0"/>
        <w:ind w:left="0"/>
        <w:jc w:val="both"/>
      </w:pPr>
      <w:r>
        <w:rPr>
          <w:rFonts w:ascii="Times New Roman"/>
          <w:b w:val="false"/>
          <w:i w:val="false"/>
          <w:color w:val="000000"/>
          <w:sz w:val="28"/>
        </w:rPr>
        <w:t>
      ерекше ірі сомаға жүргізілген;</w:t>
      </w:r>
    </w:p>
    <w:bookmarkEnd w:id="86"/>
    <w:bookmarkStart w:name="z97" w:id="87"/>
    <w:p>
      <w:pPr>
        <w:spacing w:after="0"/>
        <w:ind w:left="0"/>
        <w:jc w:val="both"/>
      </w:pPr>
      <w:r>
        <w:rPr>
          <w:rFonts w:ascii="Times New Roman"/>
          <w:b w:val="false"/>
          <w:i w:val="false"/>
          <w:color w:val="000000"/>
          <w:sz w:val="28"/>
        </w:rPr>
        <w:t xml:space="preserve">
      ол бойынша жасалып отырған мәміле затының нарықтық құны операция затын сату бойынша жеделдетілген операциялар жасау мақсатында мөлшері белгіленетін нарықтық құнмен салыстырғанда өте төмендетілген; </w:t>
      </w:r>
    </w:p>
    <w:bookmarkEnd w:id="87"/>
    <w:bookmarkStart w:name="z98" w:id="88"/>
    <w:p>
      <w:pPr>
        <w:spacing w:after="0"/>
        <w:ind w:left="0"/>
        <w:jc w:val="both"/>
      </w:pPr>
      <w:r>
        <w:rPr>
          <w:rFonts w:ascii="Times New Roman"/>
          <w:b w:val="false"/>
          <w:i w:val="false"/>
          <w:color w:val="000000"/>
          <w:sz w:val="28"/>
        </w:rPr>
        <w:t xml:space="preserve">
      ол бойынша алтын құймаларды, монеталарды және өңделмеген алмаздарды сатушы ретінде жеке саудада зергерлік дүкен болса; </w:t>
      </w:r>
    </w:p>
    <w:bookmarkEnd w:id="88"/>
    <w:bookmarkStart w:name="z99" w:id="89"/>
    <w:p>
      <w:pPr>
        <w:spacing w:after="0"/>
        <w:ind w:left="0"/>
        <w:jc w:val="both"/>
      </w:pPr>
      <w:r>
        <w:rPr>
          <w:rFonts w:ascii="Times New Roman"/>
          <w:b w:val="false"/>
          <w:i w:val="false"/>
          <w:color w:val="000000"/>
          <w:sz w:val="28"/>
        </w:rPr>
        <w:t>
      КЖ/ТҚ-ның жоғары тәуекелі туралы ақпарат болған жағдайда беріледі.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11. КЖ/ТҚ тәуекелінің жоғары дәрежесі берілген клиенттерге Заңның 5-бабы 7-тармағына сәйкес клиенттерді тиісінше тексерудің күшейтілген шаралары қолданылады.</w:t>
      </w:r>
    </w:p>
    <w:bookmarkEnd w:id="90"/>
    <w:bookmarkStart w:name="z101" w:id="91"/>
    <w:p>
      <w:pPr>
        <w:spacing w:after="0"/>
        <w:ind w:left="0"/>
        <w:jc w:val="both"/>
      </w:pPr>
      <w:r>
        <w:rPr>
          <w:rFonts w:ascii="Times New Roman"/>
          <w:b w:val="false"/>
          <w:i w:val="false"/>
          <w:color w:val="000000"/>
          <w:sz w:val="28"/>
        </w:rPr>
        <w:t xml:space="preserve">
      Тәуекелдің жоғары дәрежесі берілмеген клиент (оның өкілі) және бенефициарлық меншік иесі туралы қолда бар мәліметтер негізінде клиенттерге тәуекелдің төмен дәрежесі тағайындалады және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жеңілдетілген шаралары қолданылады.</w:t>
      </w:r>
    </w:p>
    <w:bookmarkEnd w:id="91"/>
    <w:bookmarkStart w:name="z102" w:id="92"/>
    <w:p>
      <w:pPr>
        <w:spacing w:after="0"/>
        <w:ind w:left="0"/>
        <w:jc w:val="left"/>
      </w:pPr>
      <w:r>
        <w:rPr>
          <w:rFonts w:ascii="Times New Roman"/>
          <w:b/>
          <w:i w:val="false"/>
          <w:color w:val="000000"/>
        </w:rPr>
        <w:t xml:space="preserve"> 4-бөлім. Клиенттерді сәйкестендіру бағдарламасы</w:t>
      </w:r>
    </w:p>
    <w:bookmarkEnd w:id="92"/>
    <w:bookmarkStart w:name="z103" w:id="93"/>
    <w:p>
      <w:pPr>
        <w:spacing w:after="0"/>
        <w:ind w:left="0"/>
        <w:jc w:val="both"/>
      </w:pPr>
      <w:r>
        <w:rPr>
          <w:rFonts w:ascii="Times New Roman"/>
          <w:b w:val="false"/>
          <w:i w:val="false"/>
          <w:color w:val="000000"/>
          <w:sz w:val="28"/>
        </w:rPr>
        <w:t>
      12. Клиенттерді сәйкестендіру бағдарламасы субъектінің клиент жүзеге асырған операцияларды қаржыландыру көзі туралы мәліметтерді қоса алғанда, клиенттер (олардың өкілдері) және бенефициарлық меншік иелері туралы бұрын алынған мәліметтерді анықтау, жаңарту бойынша іс-шараларды жүргізу болып табылады.</w:t>
      </w:r>
    </w:p>
    <w:bookmarkEnd w:id="93"/>
    <w:bookmarkStart w:name="z104" w:id="94"/>
    <w:p>
      <w:pPr>
        <w:spacing w:after="0"/>
        <w:ind w:left="0"/>
        <w:jc w:val="both"/>
      </w:pPr>
      <w:r>
        <w:rPr>
          <w:rFonts w:ascii="Times New Roman"/>
          <w:b w:val="false"/>
          <w:i w:val="false"/>
          <w:color w:val="000000"/>
          <w:sz w:val="28"/>
        </w:rPr>
        <w:t>
      Клиенттерді сәйкестендіру бағдарламасы:</w:t>
      </w:r>
    </w:p>
    <w:bookmarkEnd w:id="94"/>
    <w:bookmarkStart w:name="z105" w:id="9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және бенефициарлық меншік иесін тиісінше тексеру жөніндегі шараларды сақтау қажеттілігін және рәсімін;</w:t>
      </w:r>
    </w:p>
    <w:bookmarkEnd w:id="95"/>
    <w:bookmarkStart w:name="z106" w:id="96"/>
    <w:p>
      <w:pPr>
        <w:spacing w:after="0"/>
        <w:ind w:left="0"/>
        <w:jc w:val="both"/>
      </w:pPr>
      <w:r>
        <w:rPr>
          <w:rFonts w:ascii="Times New Roman"/>
          <w:b w:val="false"/>
          <w:i w:val="false"/>
          <w:color w:val="000000"/>
          <w:sz w:val="28"/>
        </w:rPr>
        <w:t xml:space="preserve">
      2)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анықтығын тексеру қажеттілігін және рәсімін;</w:t>
      </w:r>
    </w:p>
    <w:bookmarkEnd w:id="96"/>
    <w:bookmarkStart w:name="z107" w:id="9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12-бабына</w:t>
      </w:r>
      <w:r>
        <w:rPr>
          <w:rFonts w:ascii="Times New Roman"/>
          <w:b w:val="false"/>
          <w:i w:val="false"/>
          <w:color w:val="000000"/>
          <w:sz w:val="28"/>
        </w:rPr>
        <w:t xml:space="preserve"> сәйкес клиент (оның өкілі) және бенефициарлық меншік иесі туралы мәліметтердің Терроризмді және экстремизмді қаржыландырумен байланысты ұйымдар мен тұлғалардың тізбесінде болғандығын тексеру қажеттілігін және рәсімін; </w:t>
      </w:r>
    </w:p>
    <w:bookmarkEnd w:id="97"/>
    <w:bookmarkStart w:name="z108" w:id="98"/>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 қажеттілігін және рәсімін;</w:t>
      </w:r>
    </w:p>
    <w:bookmarkEnd w:id="98"/>
    <w:bookmarkStart w:name="z109" w:id="99"/>
    <w:p>
      <w:pPr>
        <w:spacing w:after="0"/>
        <w:ind w:left="0"/>
        <w:jc w:val="both"/>
      </w:pPr>
      <w:r>
        <w:rPr>
          <w:rFonts w:ascii="Times New Roman"/>
          <w:b w:val="false"/>
          <w:i w:val="false"/>
          <w:color w:val="000000"/>
          <w:sz w:val="28"/>
        </w:rPr>
        <w:t>
      5) сәйкесінше тіркеуі, тұратын жері немесе орналасқан жері бар клиенттерді анықтау қажеттілігін және рәсімін.</w:t>
      </w:r>
    </w:p>
    <w:bookmarkEnd w:id="99"/>
    <w:bookmarkStart w:name="z110" w:id="100"/>
    <w:p>
      <w:pPr>
        <w:spacing w:after="0"/>
        <w:ind w:left="0"/>
        <w:jc w:val="both"/>
      </w:pPr>
      <w:r>
        <w:rPr>
          <w:rFonts w:ascii="Times New Roman"/>
          <w:b w:val="false"/>
          <w:i w:val="false"/>
          <w:color w:val="000000"/>
          <w:sz w:val="28"/>
        </w:rPr>
        <w:t xml:space="preserve">
      ФАТФ ұсынымдарын орындамайтын және (немесе) жеткілікті орындамайтын не Заңның 4-бабы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көрсетілген мемлекетте (көрсетілген аумақта) тіркелген банктегі шоттарды пайдаланушы мемлекетте (аумақта); </w:t>
      </w:r>
    </w:p>
    <w:bookmarkEnd w:id="100"/>
    <w:bookmarkStart w:name="z111" w:id="101"/>
    <w:p>
      <w:pPr>
        <w:spacing w:after="0"/>
        <w:ind w:left="0"/>
        <w:jc w:val="both"/>
      </w:pPr>
      <w:r>
        <w:rPr>
          <w:rFonts w:ascii="Times New Roman"/>
          <w:b w:val="false"/>
          <w:i w:val="false"/>
          <w:color w:val="000000"/>
          <w:sz w:val="28"/>
        </w:rPr>
        <w:t>
      Бұйрықпен бекітілген Оффшорлық аймақтар тізбесінде;</w:t>
      </w:r>
    </w:p>
    <w:bookmarkEnd w:id="101"/>
    <w:bookmarkStart w:name="z112" w:id="102"/>
    <w:p>
      <w:pPr>
        <w:spacing w:after="0"/>
        <w:ind w:left="0"/>
        <w:jc w:val="both"/>
      </w:pPr>
      <w:r>
        <w:rPr>
          <w:rFonts w:ascii="Times New Roman"/>
          <w:b w:val="false"/>
          <w:i w:val="false"/>
          <w:color w:val="000000"/>
          <w:sz w:val="28"/>
        </w:rPr>
        <w:t xml:space="preserve">
      6) болжалды мақсатты және іскерлік қатынастар сипатын белгілеу қажеттілігін және рәсімін. </w:t>
      </w:r>
    </w:p>
    <w:bookmarkEnd w:id="102"/>
    <w:bookmarkStart w:name="z113" w:id="103"/>
    <w:p>
      <w:pPr>
        <w:spacing w:after="0"/>
        <w:ind w:left="0"/>
        <w:jc w:val="both"/>
      </w:pPr>
      <w:r>
        <w:rPr>
          <w:rFonts w:ascii="Times New Roman"/>
          <w:b w:val="false"/>
          <w:i w:val="false"/>
          <w:color w:val="000000"/>
          <w:sz w:val="28"/>
        </w:rPr>
        <w:t>
      Болжалды мақсатты және іскерлік қатынастар сипатын белгілеу кезінде КЖ/ТҚ тәуекелінің жоғары дәрежесі бар клиент үшін жасалатын операциялардың қызмет түрі мен қаржыландыру көзі туралы қосымша мәліметтер сұратылады.</w:t>
      </w:r>
    </w:p>
    <w:bookmarkEnd w:id="103"/>
    <w:bookmarkStart w:name="z114" w:id="104"/>
    <w:p>
      <w:pPr>
        <w:spacing w:after="0"/>
        <w:ind w:left="0"/>
        <w:jc w:val="both"/>
      </w:pPr>
      <w:r>
        <w:rPr>
          <w:rFonts w:ascii="Times New Roman"/>
          <w:b w:val="false"/>
          <w:i w:val="false"/>
          <w:color w:val="000000"/>
          <w:sz w:val="28"/>
        </w:rPr>
        <w:t>
      ҚЖ/ТҚ тәуекелінің төмен дәрежесі бар клиент үшін болжалды мақсатты және іскерлік қатынастар сипатын белгілеу клиент операцияларының сипаты негізінде анықталады.</w:t>
      </w:r>
    </w:p>
    <w:bookmarkEnd w:id="104"/>
    <w:bookmarkStart w:name="z115" w:id="105"/>
    <w:p>
      <w:pPr>
        <w:spacing w:after="0"/>
        <w:ind w:left="0"/>
        <w:jc w:val="both"/>
      </w:pPr>
      <w:r>
        <w:rPr>
          <w:rFonts w:ascii="Times New Roman"/>
          <w:b w:val="false"/>
          <w:i w:val="false"/>
          <w:color w:val="000000"/>
          <w:sz w:val="28"/>
        </w:rPr>
        <w:t xml:space="preserve">
      7) сәйкестендіру нәтижелері бойынша алынған мәліметтерді клиент (оның өкілі) және бенефициарлық меншік иесі туралы сәйкестендіру мәліметтерінің өзгеруіне қарай, алайда сәйкестендіру жылына кемінде бір рет жаңарту қажеттілігін және тәртібін қамтуы тиіс. </w:t>
      </w:r>
    </w:p>
    <w:bookmarkEnd w:id="105"/>
    <w:bookmarkStart w:name="z116" w:id="106"/>
    <w:p>
      <w:pPr>
        <w:spacing w:after="0"/>
        <w:ind w:left="0"/>
        <w:jc w:val="both"/>
      </w:pPr>
      <w:r>
        <w:rPr>
          <w:rFonts w:ascii="Times New Roman"/>
          <w:b w:val="false"/>
          <w:i w:val="false"/>
          <w:color w:val="000000"/>
          <w:sz w:val="28"/>
        </w:rPr>
        <w:t xml:space="preserve">
      КЖ/ТҚ тәуекелінің жоғары дәрежесі бар клиент (оның өкілі) және бенефициарлық меншік иесі туралы мәліметтерді жаңарту кем дегенде жарты жылда бір рет жүзеге асырылады. КЖ/ТҚ тәуекелінің төмен дәрежесі бар клиент (оның өкілі) және бенефициарлық меншік иесі туралы мәліметтерді жаңарту кем дегенде екі жылда бір рет жүзеге асырылады. </w:t>
      </w:r>
    </w:p>
    <w:bookmarkEnd w:id="106"/>
    <w:bookmarkStart w:name="z132" w:id="107"/>
    <w:p>
      <w:pPr>
        <w:spacing w:after="0"/>
        <w:ind w:left="0"/>
        <w:jc w:val="both"/>
      </w:pPr>
      <w:r>
        <w:rPr>
          <w:rFonts w:ascii="Times New Roman"/>
          <w:b w:val="false"/>
          <w:i w:val="false"/>
          <w:color w:val="000000"/>
          <w:sz w:val="28"/>
        </w:rPr>
        <w:t>
      12-1.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End w:id="107"/>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12-1-тармақпен толықтырылды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8"/>
    <w:p>
      <w:pPr>
        <w:spacing w:after="0"/>
        <w:ind w:left="0"/>
        <w:jc w:val="left"/>
      </w:pPr>
      <w:r>
        <w:rPr>
          <w:rFonts w:ascii="Times New Roman"/>
          <w:b/>
          <w:i w:val="false"/>
          <w:color w:val="000000"/>
        </w:rPr>
        <w:t xml:space="preserve"> 5-бөлім. Клиенттердің күрделі, ерекше ірі және басқа да ерекше операцияларын зерделеуді қоса алғанда, клиенттер операцияларының мониторингі және зерделеу бағдарламасы</w:t>
      </w:r>
    </w:p>
    <w:bookmarkEnd w:id="108"/>
    <w:bookmarkStart w:name="z118" w:id="109"/>
    <w:p>
      <w:pPr>
        <w:spacing w:after="0"/>
        <w:ind w:left="0"/>
        <w:jc w:val="both"/>
      </w:pPr>
      <w:r>
        <w:rPr>
          <w:rFonts w:ascii="Times New Roman"/>
          <w:b w:val="false"/>
          <w:i w:val="false"/>
          <w:color w:val="000000"/>
          <w:sz w:val="28"/>
        </w:rPr>
        <w:t>
      13.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Заңның 4-бабының 5-тармағында көрсетілген операцияларды анықтау болып табылады.</w:t>
      </w:r>
    </w:p>
    <w:bookmarkEnd w:id="109"/>
    <w:bookmarkStart w:name="z119" w:id="110"/>
    <w:p>
      <w:pPr>
        <w:spacing w:after="0"/>
        <w:ind w:left="0"/>
        <w:jc w:val="both"/>
      </w:pPr>
      <w:r>
        <w:rPr>
          <w:rFonts w:ascii="Times New Roman"/>
          <w:b w:val="false"/>
          <w:i w:val="false"/>
          <w:color w:val="000000"/>
          <w:sz w:val="28"/>
        </w:rPr>
        <w:t>
      Клиентке КЖ/ТҚ тәуекелінің жоғары дәрежесін берген жағдайда, субъект жоспарланған немесе жүргізілген операциялардың себептерін анықтау мақсатында клиенттің онда жүргізілген барлық операцияларды қосымша зерделейді және одан әрі тексеруді талап ететін операциялардың сипатын анықтайды. Клиентке КЖ/ТҚ тәуекелінің төмен дәрежесін берген жағдайда субъект клиенттің ағымдағы операциясын зерделейді.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11"/>
    <w:p>
      <w:pPr>
        <w:spacing w:after="0"/>
        <w:ind w:left="0"/>
        <w:jc w:val="both"/>
      </w:pPr>
      <w:r>
        <w:rPr>
          <w:rFonts w:ascii="Times New Roman"/>
          <w:b w:val="false"/>
          <w:i w:val="false"/>
          <w:color w:val="000000"/>
          <w:sz w:val="28"/>
        </w:rPr>
        <w:t>
      14. Мониторинг бағдарламасын және клиенттердің операцияларын зерделеуді іске асыру шеңберінде алынған мәліметтер құжаттық тіркеледі және клиенттің дерекнамасына енгізіледі.</w:t>
      </w:r>
    </w:p>
    <w:bookmarkEnd w:id="111"/>
    <w:bookmarkStart w:name="z121" w:id="112"/>
    <w:p>
      <w:pPr>
        <w:spacing w:after="0"/>
        <w:ind w:left="0"/>
        <w:jc w:val="both"/>
      </w:pPr>
      <w:r>
        <w:rPr>
          <w:rFonts w:ascii="Times New Roman"/>
          <w:b w:val="false"/>
          <w:i w:val="false"/>
          <w:color w:val="000000"/>
          <w:sz w:val="28"/>
        </w:rPr>
        <w:t>
      15.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 немесе орыс тілдерінде уәкілетті органға ФМ-1 нысаны бойынша ұсынады.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16. Міндетті зерделеуге жататын операциялар туралы хабарламаны субъектілер уәкілетті органға осындай операция күдікті деп танылған күннен кейінгі келесі жұмыс күнінен кешiктiрмей ұсынады.</w:t>
      </w:r>
    </w:p>
    <w:bookmarkEnd w:id="113"/>
    <w:bookmarkStart w:name="z123" w:id="114"/>
    <w:p>
      <w:pPr>
        <w:spacing w:after="0"/>
        <w:ind w:left="0"/>
        <w:jc w:val="left"/>
      </w:pPr>
      <w:r>
        <w:rPr>
          <w:rFonts w:ascii="Times New Roman"/>
          <w:b/>
          <w:i w:val="false"/>
          <w:color w:val="000000"/>
        </w:rPr>
        <w:t xml:space="preserve"> 6-бөлім. КЖ/ТҚҚ мәселелері бойынша субъект қызметкерлерін даярлау және оқыту бағдарламасы</w:t>
      </w:r>
    </w:p>
    <w:bookmarkEnd w:id="114"/>
    <w:bookmarkStart w:name="z124" w:id="115"/>
    <w:p>
      <w:pPr>
        <w:spacing w:after="0"/>
        <w:ind w:left="0"/>
        <w:jc w:val="both"/>
      </w:pPr>
      <w:r>
        <w:rPr>
          <w:rFonts w:ascii="Times New Roman"/>
          <w:b w:val="false"/>
          <w:i w:val="false"/>
          <w:color w:val="000000"/>
          <w:sz w:val="28"/>
        </w:rPr>
        <w:t xml:space="preserve">
      17. КЖ/ТҚҚ мәселелері бойынша субъект қызметкерлерін даярлау және оқыту бағдарламасы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жылдың 28 қарашасындағы № 533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2014 жылдың 25 желтоқсанында № 10001 тіркелген).</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