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94fd4" w14:textId="2394f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2016 жылғы 21 сәуірдегі № 2-2 "Шыңғырлау ауданында жиналыстар, митингілер, шерулер, пикеттер мен демонстрациялар өткізу тәртібін қосымша реттеу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2016 жылғы 20 мамырдағы № 3-7 шешімі. Батыс Қазақстан облысының Әділет департаментінде 2016 жылғы 2 маусымда № 4446 болып тіркелді. Күші жойылды - Батыс Қазақстан облысы Шыңғырлау аудандық мәслихатының 2020 жылғы 11 ақпандағы № 50-3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Шыңғырлау аудандық мәслихатының 11.02.2020 </w:t>
      </w:r>
      <w:r>
        <w:rPr>
          <w:rFonts w:ascii="Times New Roman"/>
          <w:b w:val="false"/>
          <w:i w:val="false"/>
          <w:color w:val="000000"/>
          <w:sz w:val="28"/>
        </w:rPr>
        <w:t>№ 50-3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1995 жылғы 17 наурыздағы </w:t>
      </w:r>
      <w:r>
        <w:rPr>
          <w:rFonts w:ascii="Times New Roman"/>
          <w:b w:val="false"/>
          <w:i w:val="false"/>
          <w:color w:val="000000"/>
          <w:sz w:val="28"/>
        </w:rPr>
        <w:t>"Қазақстан Республикасында бейбіт жиналыстар, митингілер, шерулер, пикеттер және демонстрациялар ұйымдастыру мен өткізу тәртібі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Шыңғырлау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Шыңғырлау аудандық мәслихатының 2016 жылғы 21 сәуірдегі № 2-2 "Шыңғырлау ауданында жиналыстар, митингілер, шерулер, пикеттер мен демонстрациялар өткізу тәртібін қосымша реттеу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№4353 тіркелген, 2016 жылғы 13 мамырдағы "Әділет" ақпараттық-құқықтық жүйесінде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Шыңғырлау ауданында жиналыстар, митингілер, шерулер, пикеттер және демонстрацияларды өткізу тәртібін қосымша реттеу туралы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пикеттер және демонстрациялар өткізу туралы өтініш беру кезінде осы тәртіптің 4-тармағының талаптары орындалмаған жағдайда (яғни рәсімдеу талаптары), ол жиналыстар, митингтер, шерулер, пикеттер және демонстрацияларды өткізуден бас тартуға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жағдайда Әкімдікпен жол берілген кемшілікті жаңа өтініш беру жолымен жоюды ұсына отырып, түсіндіру мазмұнындағы ресми жауап қайтарады. Жаңа өтінішті қарау мерзімі оның келіп түскен күнінен бастап есептеледі.";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"6) алкогольдік ішімдік ішкен және есірткі қабылдаған жағдайда жиналысқа, митингке, шеруге, пикетке немесе демонстрацияға қатысуға;";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"7) қоғамдық тәртіпті бұзуға, қылмыс жасауға, нәсілдік, ұлттық, әлеуметтік араздықты, діни төзімсіздікті, тектік астамшылықты қоздыру, конституциялық құрылысын күш қолданып құлату, республиканың аумақтық тұтастығына қол сұғуға бағытталған транспаранттарды, ұрандар және басқа да материалдарды (визуалды, аудио, видео) қолдануға, сондай-ақ көпшілік алдында сөз сөйлеуге;".</w:t>
      </w:r>
      <w:r>
        <w:br/>
      </w:r>
      <w:r>
        <w:rPr>
          <w:rFonts w:ascii="Times New Roman"/>
          <w:b w:val="false"/>
          <w:i w:val="false"/>
          <w:color w:val="000000"/>
          <w:sz w:val="28"/>
        </w:rPr>
        <w:t xml:space="preserve">
      </w:t>
      </w:r>
      <w:r>
        <w:rPr>
          <w:rFonts w:ascii="Times New Roman"/>
          <w:b w:val="false"/>
          <w:i w:val="false"/>
          <w:color w:val="000000"/>
          <w:sz w:val="28"/>
        </w:rPr>
        <w:t>2. Аудандық мәслихат аппаратының басшысы (Б.Уразғалиев)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Б.Қазенов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Г.Волкогон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