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9ddf" w14:textId="2599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2016 жылғы 15 қаңтардағы № 16 қаулысы. Батыс Қазақстан облысының Әділет департаментінде 2016 жылғы 8 ақпанда № 4256 болып тіркелді. Күші жойылды - Батыс Қазақстан облысы Казталов ауданы әкімдігінің 2016 жылғы 22 желтоқсандағы № 380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ауданы әкімдігінің 22.12.2016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2001 жылғы 24 сәуірдегі "Облыс (республикалық маңызы бар қала, астана) және аудан (облыстық маңызы бар қала) әкімдіктерінің үлгі регламенттерін бекіту туралы" №  546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Берденов Артур Амантайұлына жүктелсін.</w:t>
      </w:r>
      <w:r>
        <w:br/>
      </w:r>
      <w:r>
        <w:rPr>
          <w:rFonts w:ascii="Times New Roman"/>
          <w:b w:val="false"/>
          <w:i w:val="false"/>
          <w:color w:val="000000"/>
          <w:sz w:val="28"/>
        </w:rPr>
        <w:t>
      </w:t>
      </w:r>
      <w:r>
        <w:rPr>
          <w:rFonts w:ascii="Times New Roman"/>
          <w:b w:val="false"/>
          <w:i w:val="false"/>
          <w:color w:val="000000"/>
          <w:sz w:val="28"/>
        </w:rPr>
        <w:t>3. Казталов ауданы әкімі аппараты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Бекқайыр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2016 жылғы 15 қаңтардағы </w:t>
            </w:r>
            <w:r>
              <w:br/>
            </w:r>
            <w:r>
              <w:rPr>
                <w:rFonts w:ascii="Times New Roman"/>
                <w:b w:val="false"/>
                <w:i w:val="false"/>
                <w:color w:val="000000"/>
                <w:sz w:val="20"/>
              </w:rPr>
              <w:t xml:space="preserve">№ 16 қаулысына </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Казталов ауданы әкімдігінің регламентi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Казталов ауданы әкімдігі (бұдан әрi - әкiмдік) Қазақстан Республикасы атқарушы органдарының бiртұтас жүйесiне кiредi, атқарушы биліктiң жалпы мемлекеттiк саясатын тиiстi ауданды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Әкiм әкiмдіктің дербес құрамын айқындайды және Казталов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2001 жылғы 23 қаңтардағы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құжаттамалық қамтамасыз ету және қаржы-шаруашылық жұмысы бөліміне жүктеледi және 2000 жылғы 27 қарашадағы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Ұйымдастыру-бақылау жұмыстары және мемлекеттік қызметтер мониторингі бөлімі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Әкімдіктің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12. Әкімдік мәжiлiсi, егер оған әкiмдік мүшелерiнiң кемінде үштен екiсi қатысса, заңды болып есептеледi. Әкiмдіктің мәжiлiсiнде мәселені қараудың нәтижелері бойынша қаулы қабылданады. Қаулы әкімдіктің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Әкімдіктің мәжілістерінде Қазақстан Республикасы Парламентiнiң, мәслихаттың депутаттары, ауылдық округтердің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Аудан әкімі ұйымдастыру-бақылау жұмыстары және мемлекеттік қызметтер мониторингі бөлімі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Ұйымдастыру-бақылау жұмыстары және мемлекеттік қызметтер мониторингі бөлімі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ұйымдастыру-бақылау жұмыстары және мемлекеттік қызметтер мониторингі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Әкімдік мәжiлiстерiнiң хаттамаларына күнтiзбелiк жылға арналған реттік нөмірлер берiледi. Хаттамалар немесе олардың үзінділері оларға қол қойылған күні әкімдік мүшелеріне, ал қажет болған ретте, мәжiлiстерде тиiстi тапсырмалар берілген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Әкімдік мәжiлiстерiнiң хаттамалары (түпнұсқалары), сондай-ақ олардың құжаттары құжаттамалық қамтамасыз ету және қаржы-шаруашылық жұмысы бөлімінде сақталады.</w:t>
      </w:r>
      <w:r>
        <w:br/>
      </w:r>
      <w:r>
        <w:rPr>
          <w:rFonts w:ascii="Times New Roman"/>
          <w:b w:val="false"/>
          <w:i w:val="false"/>
          <w:color w:val="000000"/>
          <w:sz w:val="28"/>
        </w:rPr>
        <w:t>
      </w:t>
      </w:r>
      <w:r>
        <w:rPr>
          <w:rFonts w:ascii="Times New Roman"/>
          <w:b w:val="false"/>
          <w:i w:val="false"/>
          <w:color w:val="000000"/>
          <w:sz w:val="28"/>
        </w:rPr>
        <w:t>Әкімдік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мәселені шешу әкімдіктің құзыретіне кіргенде;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18. Аппарат және жергілікті атқарушы органдар әкімдік қаулыларының, әкім шешімдері мен өкімдерінің жобаларын (бұдан әрi - жобалар) дайындауды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Мүдделі органдармен келiсiлген, бiрiншi басшылары немесе оларды алмастыратын адамдар қол қойған жобалар мемлекеттік тілде және (немесе) орыс тілінде ұсынылады.</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әкімдікке белгіленген мерзімдерде ұсынылуына, сондай-ақ жобаның мемлекеттік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Құжаттамалық қамтамасыз ету және қаржы-шаруашылық жұмысы бөлімінде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құжаттамалық қамтамасыз ету және қаржы-шаруашылық жұмысы бөлімі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құжаттамалық қамтамасыз ету және қаржы-шаруашылық жұмысы бөлімі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бөлімі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Құжаттамалық қамтамасыз ету және қаржы-шаруашылық жұмысы бөлімі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құжаттамалық қамтамасыз ету және қаржы-шаруашылық жұмысы бөлімінде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құжаттамалық қамтамасыз ету және қаржы-шаруашылық жұмысы бөліміне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құжаттамалық қамтамасыз ету және қаржы-шаруашылық жұмысы бөліміне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r>
        <w:br/>
      </w:r>
      <w:r>
        <w:rPr>
          <w:rFonts w:ascii="Times New Roman"/>
          <w:b w:val="false"/>
          <w:i w:val="false"/>
          <w:color w:val="000000"/>
          <w:sz w:val="28"/>
        </w:rPr>
        <w:t>
      </w:t>
      </w:r>
      <w:r>
        <w:rPr>
          <w:rFonts w:ascii="Times New Roman"/>
          <w:b w:val="false"/>
          <w:i w:val="false"/>
          <w:color w:val="000000"/>
          <w:sz w:val="28"/>
        </w:rPr>
        <w:t>33. Аудан әкімі аппаратының персоналды басқару қызметі бөлімі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құжаттар құжаттамалық қамтамасыз ету және қаржы-шаруашылық жұмысы бөлімі жүзеге асырады.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Республика Президентiнiң, Республика Yкiметiнiң, Премьер-Министрiнiң, облыс және аудан әкiмдігінің және әкiмiнің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актілерінің, Республика Президентiнiң, Республика Yкiметiнiң, Премьер-Министрiнiң, облыс және аудан әкiмдігінің және әкiмі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 Әкiмнiң және оның орынбасарларының тапсырмаларында құжаттарды орындаудың мерзiмдерi белгiленедi. Мерзiмдер белгіленбеген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Әкім тапсырмаларының орындалуын бақылауды ұйымдастыру-бақылау жұмыстары және мемлекеттік қызметтер мониторингі бөлімі жүзеге асырады.</w:t>
      </w:r>
      <w:r>
        <w:br/>
      </w:r>
      <w:r>
        <w:rPr>
          <w:rFonts w:ascii="Times New Roman"/>
          <w:b w:val="false"/>
          <w:i w:val="false"/>
          <w:color w:val="000000"/>
          <w:sz w:val="28"/>
        </w:rPr>
        <w:t>
      </w:t>
      </w:r>
      <w:r>
        <w:rPr>
          <w:rFonts w:ascii="Times New Roman"/>
          <w:b w:val="false"/>
          <w:i w:val="false"/>
          <w:color w:val="000000"/>
          <w:sz w:val="28"/>
        </w:rPr>
        <w:t>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тұлға)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Республика Yкiметiнiң, Премьер-Министрiнiң, облыс және аудан әкімдігінің және әкiмінiң актілері мен тапсырмаларының орындалу мерзiмдерiн бақылау жөнiндегi қызметтi қамтамасыз етуді ұйымдастыру-бақылау жұмыстары және мемлекеттік қызметтер мониторингі бөлімі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41. Ұйымдастыру-бақылау жұмыстары және мемлекеттік қызметтер мониторингі бөлімі заң актілерінің, Республика Президентінің,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