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323a" w14:textId="f003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17 маусымдағы № 183 қаулысы. Батыс Қазақстан облысының Әділет департаментінде 2016 жылғы 15 шілдеде № 4476 болып тіркелді. Күші жойылды - Батыс Қазақстан облысы әкімдігінің 2018 жылғы 15 наурыздағы № 60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30 маусымдағы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№3962 тіркелген, 2015 жылы 17 тамызда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білім басқармасы" мемлекеттік мекемесі (А.А.Мыңбаева)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М.Л.Тоқжановқа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маусымдағы № 183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 №153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"Патронат тәрбиешілерге берілген баланы (балаларды)</w:t>
      </w:r>
      <w:r>
        <w:br/>
      </w:r>
      <w:r>
        <w:rPr>
          <w:rFonts w:ascii="Times New Roman"/>
          <w:b/>
          <w:i w:val="false"/>
          <w:color w:val="000000"/>
        </w:rPr>
        <w:t>асырап-бағуға ақшалай қаражат төлеуді тағайындау"</w:t>
      </w:r>
      <w:r>
        <w:br/>
      </w:r>
      <w:r>
        <w:rPr>
          <w:rFonts w:ascii="Times New Roman"/>
          <w:b/>
          <w:i w:val="false"/>
          <w:color w:val="000000"/>
        </w:rPr>
        <w:t>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"Патронат тәрбиешілерге берілген баланы (балаларды) асырап-бағуға ақшалай қаражат төлеуді тағайындау" мемлекеттік көрсетілетін қызметі (бұдан әрі – мемлекеттік көрсетілетін қызмет)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бекітілген (Қазақстан Республикасының Әділет министрлігінде 2015 жылы 26 мамырда №11184 болып тіркелді) "Патронат тәрбиешілерге берілген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патронат тәрбиешілерге берілген баланы (балаларды) күтіп-бағуға бөлінетін ақша қаражатын тағайындау туралы шешім (бұдан әрі - шешім)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ұсыну нысаны: электрондық және (немесе) қағаз түрінде.</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келіп түскен құжаттарды қарайды, шешімнің жобасын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шешімге қол қояды және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38"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39"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"Патронат тәрбиешілерге берілген баланы (балаларды) асырап-бағуға ақшалай қаражат төлеуді тағайындау"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44" w:id="8"/>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8"/>
    <w:bookmarkStart w:name="z45" w:id="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мемлекеттік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электрондық цифрлық қолтаңбасымен (бұдан әрі –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0" w:id="10"/>
    <w:p>
      <w:pPr>
        <w:spacing w:after="0"/>
        <w:ind w:left="0"/>
        <w:jc w:val="left"/>
      </w:pPr>
      <w:r>
        <w:rPr>
          <w:rFonts w:ascii="Times New Roman"/>
          <w:b/>
          <w:i w:val="false"/>
          <w:color w:val="000000"/>
        </w:rPr>
        <w:t xml:space="preserve"> "Патронат тәрбиешілерге берілген баланы (балаларды) асырап-бағуға ақшалай</w:t>
      </w:r>
      <w:r>
        <w:br/>
      </w:r>
      <w:r>
        <w:rPr>
          <w:rFonts w:ascii="Times New Roman"/>
          <w:b/>
          <w:i w:val="false"/>
          <w:color w:val="000000"/>
        </w:rPr>
        <w:t>қаражат төлеуді тағайындау" мемлекеттік қызметін көрсетудің бизнес-процестерінің анықтамалығы</w:t>
      </w:r>
    </w:p>
    <w:bookmarkEnd w:id="10"/>
    <w:bookmarkStart w:name="z6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3" w:id="12"/>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w:t>
      </w:r>
    </w:p>
    <w:bookmarkEnd w:id="12"/>
    <w:bookmarkStart w:name="z6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маусымдағы №183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 №153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7" w:id="14"/>
    <w:p>
      <w:pPr>
        <w:spacing w:after="0"/>
        <w:ind w:left="0"/>
        <w:jc w:val="left"/>
      </w:pPr>
      <w:r>
        <w:rPr>
          <w:rFonts w:ascii="Times New Roman"/>
          <w:b/>
          <w:i w:val="false"/>
          <w:color w:val="000000"/>
        </w:rPr>
        <w:t xml:space="preserve"> "Жетім баланы және (немесе) ата-анасының қамқорлығынсыз қалған баланы</w:t>
      </w:r>
      <w:r>
        <w:br/>
      </w:r>
      <w:r>
        <w:rPr>
          <w:rFonts w:ascii="Times New Roman"/>
          <w:b/>
          <w:i w:val="false"/>
          <w:color w:val="000000"/>
        </w:rPr>
        <w:t>асырап алуға байланысты біржолғы ақшалай төлемді тағайындау"</w:t>
      </w:r>
      <w:r>
        <w:br/>
      </w:r>
      <w:r>
        <w:rPr>
          <w:rFonts w:ascii="Times New Roman"/>
          <w:b/>
          <w:i w:val="false"/>
          <w:color w:val="000000"/>
        </w:rPr>
        <w:t>мемлекеттік көрсетілетін қызмет регламенті</w:t>
      </w:r>
    </w:p>
    <w:bookmarkEnd w:id="14"/>
    <w:bookmarkStart w:name="z68" w:id="15"/>
    <w:p>
      <w:pPr>
        <w:spacing w:after="0"/>
        <w:ind w:left="0"/>
        <w:jc w:val="left"/>
      </w:pPr>
      <w:r>
        <w:rPr>
          <w:rFonts w:ascii="Times New Roman"/>
          <w:b/>
          <w:i w:val="false"/>
          <w:color w:val="000000"/>
        </w:rPr>
        <w:t xml:space="preserve"> 1. Жалпы ережелер</w:t>
      </w:r>
    </w:p>
    <w:bookmarkEnd w:id="15"/>
    <w:bookmarkStart w:name="z69" w:id="16"/>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бекітілген (Қазақстан Республикасының Әділет министрлігінде 2015 жылы 26 мамырда №11184 болып тіркелді)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(бұдан әрі – шешім)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ұсыну нысаны: электрондық және (немесе) қағаз түрінде.</w:t>
      </w:r>
    </w:p>
    <w:bookmarkEnd w:id="16"/>
    <w:bookmarkStart w:name="z78"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7"/>
    <w:bookmarkStart w:name="z79" w:id="1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8 (сегіз) жұмыс күні ішінде келіп түскен құжаттарды қарайды, шешімнің жобасын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шешімге қол қояды және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18"/>
    <w:bookmarkStart w:name="z92"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93" w:id="2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bookmarkStart w:name="z98" w:id="21"/>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21"/>
    <w:bookmarkStart w:name="z99" w:id="2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мемлекеттік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электрондық цифрлық қолтаңбасымен (бұдан әрі –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4" w:id="23"/>
    <w:p>
      <w:pPr>
        <w:spacing w:after="0"/>
        <w:ind w:left="0"/>
        <w:jc w:val="left"/>
      </w:pPr>
      <w:r>
        <w:rPr>
          <w:rFonts w:ascii="Times New Roman"/>
          <w:b/>
          <w:i w:val="false"/>
          <w:color w:val="000000"/>
        </w:rPr>
        <w:t xml:space="preserve"> "Жетім баланы және (немесе) ата-анасының қамқорлығынсыз қалған баланы</w:t>
      </w:r>
      <w:r>
        <w:br/>
      </w:r>
      <w:r>
        <w:rPr>
          <w:rFonts w:ascii="Times New Roman"/>
          <w:b/>
          <w:i w:val="false"/>
          <w:color w:val="000000"/>
        </w:rPr>
        <w:t>асырап алуға байланысты біржолғы ақшалай төлемді тағайындау"</w:t>
      </w:r>
      <w:r>
        <w:br/>
      </w:r>
      <w:r>
        <w:rPr>
          <w:rFonts w:ascii="Times New Roman"/>
          <w:b/>
          <w:i w:val="false"/>
          <w:color w:val="000000"/>
        </w:rPr>
        <w:t>мемлекеттік қызметін көрсетудің бизнес-процестерінің анықтамалығы</w:t>
      </w:r>
    </w:p>
    <w:bookmarkEnd w:id="23"/>
    <w:bookmarkStart w:name="z11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7" w:id="25"/>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w:t>
      </w:r>
    </w:p>
    <w:bookmarkEnd w:id="25"/>
    <w:bookmarkStart w:name="z11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