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214c" w14:textId="52c2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23 маусымдағы №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55 қаулысы. Батыс Қазақстан облысының Әділет департаментінде 2016 жылғы 1 сәуірде № 4315 болып тіркелді. Күші жойылды - Батыс Қазақстан облысы әкімдігінің 2020 жылғы 1 маусымдағы № 120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23 маусымдағы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№3963 болып тіркелген, 2015 жылғы 29 тамызда "Орал өңірі" және "Приуралье"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білім басқармасы" мемлекеттік мекемесі (А.Ә.Мыңбаева)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Б.М. 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наурыздағы №55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маусымдағы №148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w:t>
      </w:r>
      <w:r>
        <w:br/>
      </w:r>
      <w:r>
        <w:rPr>
          <w:rFonts w:ascii="Times New Roman"/>
          <w:b/>
          <w:i w:val="false"/>
          <w:color w:val="000000"/>
        </w:rPr>
        <w:t>(7 жасқа дейін) балаларды кезекке қою"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жастағы (7 жасқа дейін) балаларды кезекке қою"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облыстық маңызы бар қаланың, ауданның жергілікті атқарушы органдарымен, кент, ауыл, ауылдық округ әкімдерімен (бұдан әрі - көрсетілетін қызметті беруші) Қазақстан Республикасы Білім және ғылым министрінің 2015 жылғы 7 сәуірдегі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(Қазақстан Республикасының әділет органдарында 2015 жылғы 8 мамырда №10981 тіркелген)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 веб-порталы: www.egov.kz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бірінші кезекте орын алу құқығы мыналарға беріледі:</w:t>
      </w:r>
      <w:r>
        <w:br/>
      </w:r>
      <w:r>
        <w:rPr>
          <w:rFonts w:ascii="Times New Roman"/>
          <w:b w:val="false"/>
          <w:i w:val="false"/>
          <w:color w:val="000000"/>
          <w:sz w:val="28"/>
        </w:rPr>
        <w:t xml:space="preserve">
      </w:t>
      </w:r>
      <w:r>
        <w:rPr>
          <w:rFonts w:ascii="Times New Roman"/>
          <w:b w:val="false"/>
          <w:i w:val="false"/>
          <w:color w:val="000000"/>
          <w:sz w:val="28"/>
        </w:rPr>
        <w:t>1) заңды өкілдері мүгедек болып табылатындардың балалары;</w:t>
      </w:r>
      <w:r>
        <w:br/>
      </w:r>
      <w:r>
        <w:rPr>
          <w:rFonts w:ascii="Times New Roman"/>
          <w:b w:val="false"/>
          <w:i w:val="false"/>
          <w:color w:val="000000"/>
          <w:sz w:val="28"/>
        </w:rPr>
        <w:t xml:space="preserve">
      </w:t>
      </w:r>
      <w:r>
        <w:rPr>
          <w:rFonts w:ascii="Times New Roman"/>
          <w:b w:val="false"/>
          <w:i w:val="false"/>
          <w:color w:val="000000"/>
          <w:sz w:val="28"/>
        </w:rPr>
        <w:t>2) ата-ананың қамқорлығынсыз қалған балалар;</w:t>
      </w:r>
      <w:r>
        <w:br/>
      </w:r>
      <w:r>
        <w:rPr>
          <w:rFonts w:ascii="Times New Roman"/>
          <w:b w:val="false"/>
          <w:i w:val="false"/>
          <w:color w:val="000000"/>
          <w:sz w:val="28"/>
        </w:rPr>
        <w:t xml:space="preserve">
      </w:t>
      </w:r>
      <w:r>
        <w:rPr>
          <w:rFonts w:ascii="Times New Roman"/>
          <w:b w:val="false"/>
          <w:i w:val="false"/>
          <w:color w:val="000000"/>
          <w:sz w:val="28"/>
        </w:rPr>
        <w:t>3) жетім балалар;</w:t>
      </w:r>
      <w:r>
        <w:br/>
      </w:r>
      <w:r>
        <w:rPr>
          <w:rFonts w:ascii="Times New Roman"/>
          <w:b w:val="false"/>
          <w:i w:val="false"/>
          <w:color w:val="000000"/>
          <w:sz w:val="28"/>
        </w:rPr>
        <w:t xml:space="preserve">
      </w:t>
      </w:r>
      <w:r>
        <w:rPr>
          <w:rFonts w:ascii="Times New Roman"/>
          <w:b w:val="false"/>
          <w:i w:val="false"/>
          <w:color w:val="000000"/>
          <w:sz w:val="28"/>
        </w:rPr>
        <w:t>4) көп балалы отбасылардан шыққан балалар;</w:t>
      </w:r>
      <w:r>
        <w:br/>
      </w:r>
      <w:r>
        <w:rPr>
          <w:rFonts w:ascii="Times New Roman"/>
          <w:b w:val="false"/>
          <w:i w:val="false"/>
          <w:color w:val="000000"/>
          <w:sz w:val="28"/>
        </w:rPr>
        <w:t xml:space="preserve">
      </w:t>
      </w:r>
      <w:r>
        <w:rPr>
          <w:rFonts w:ascii="Times New Roman"/>
          <w:b w:val="false"/>
          <w:i w:val="false"/>
          <w:color w:val="000000"/>
          <w:sz w:val="28"/>
        </w:rPr>
        <w:t>5) әскери қызметшілердің, оның ішінде қызмет өткеру уақытында қаза тапқандардың, қайтыс болғандардың немесе хабар-ошарсыз кеткендердің балалары;</w:t>
      </w:r>
      <w:r>
        <w:br/>
      </w:r>
      <w:r>
        <w:rPr>
          <w:rFonts w:ascii="Times New Roman"/>
          <w:b w:val="false"/>
          <w:i w:val="false"/>
          <w:color w:val="000000"/>
          <w:sz w:val="28"/>
        </w:rPr>
        <w:t xml:space="preserve">
      </w:t>
      </w:r>
      <w:r>
        <w:rPr>
          <w:rFonts w:ascii="Times New Roman"/>
          <w:b w:val="false"/>
          <w:i w:val="false"/>
          <w:color w:val="000000"/>
          <w:sz w:val="28"/>
        </w:rPr>
        <w:t>6) арнаулы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кезектілік нөмірі көрсетілген кезекке қою туралы хабарлама (ерікті нысанда) беру (бұдан әрі-хабарлама) немесе орын болған жағдайда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мектепке дейінгі ұйымға жолдама беру (бұдан әрі-жолдама)болып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
    <w:bookmarkStart w:name="z3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32" w:id="5"/>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5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хабарламаны, жолдаманы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хабарламаға, жолдамаға қол қояды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5 (бес) минут ішінде мемлекеттік қызмет көрсетудің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кеңсе қызметкерінің көрсетілетін қызметті алушыдан құжаттарды қабылдауы және оларды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хабарламаны, жолдаманы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хабарламаға, жолдамаға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
    <w:bookmarkStart w:name="z4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51" w:id="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w:t>
      </w:r>
      <w:r>
        <w:br/>
      </w:r>
      <w:r>
        <w:rPr>
          <w:rFonts w:ascii="Times New Roman"/>
          <w:b/>
          <w:i w:val="false"/>
          <w:color w:val="000000"/>
        </w:rPr>
        <w:t>де көрсетілетін қызметті берушілермен өзара іс-қимыл жасасу тәртібін,</w:t>
      </w:r>
      <w:r>
        <w:br/>
      </w:r>
      <w:r>
        <w:rPr>
          <w:rFonts w:ascii="Times New Roman"/>
          <w:b/>
          <w:i w:val="false"/>
          <w:color w:val="000000"/>
        </w:rPr>
        <w:t>сондай-ақ ақпараттық жүйелерді пайдалану тәртібін сипаттау</w:t>
      </w:r>
    </w:p>
    <w:bookmarkEnd w:id="8"/>
    <w:bookmarkStart w:name="z52" w:id="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корпорацияның қызметкері мемлекеттік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МДҚ-да көрсетілетін қызметті алушы мәліметтерінің және БНАЖ-да сенімхат мәліметтерінің болуының тексерілуі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АЖО-нда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жүгіну тәртібін және көрсетілген қызметті беруші мен көрсетілетін қызметті алушының рәсімдерінің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жөнінде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сұраныстың нысанын шығаруы және көрсетілетін қызметті алушының нысанды оның құрылымы мен үлгі талаптарын ескере отырып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түрдегі көшірмелерін сұраныс нысанына жалғауы,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сұранысын өңдеу үшін ЭҮШ арқылы көрсетілетін қызметті алушының ЭЦҚ-мен куәландырылған (қол қойылған) электрондық құжаттарды (көрсетілетін қызметті алушының сұранысы) ЭҮАШ АЖО-ға жолдауы;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көрсетілетін қызметті алушының құжаттарында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Портал арқылы мемлекеттік қызмет көрсету кезінде ақпараттық жүйелердің функционалдық өзара іс-қимылдарының диаграммасы осы регламенттің 3-қосымшасында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1" w:id="10"/>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w:t>
      </w:r>
      <w:r>
        <w:br/>
      </w:r>
      <w:r>
        <w:rPr>
          <w:rFonts w:ascii="Times New Roman"/>
          <w:b/>
          <w:i w:val="false"/>
          <w:color w:val="000000"/>
        </w:rPr>
        <w:t>(7 жасқа дейін) балаларды кезекке қою" мемлекеттік қызметін көрсетудің</w:t>
      </w:r>
      <w:r>
        <w:br/>
      </w:r>
      <w:r>
        <w:rPr>
          <w:rFonts w:ascii="Times New Roman"/>
          <w:b/>
          <w:i w:val="false"/>
          <w:color w:val="000000"/>
        </w:rPr>
        <w:t>бизнес-процестерінің анықтамалығы</w:t>
      </w:r>
    </w:p>
    <w:bookmarkEnd w:id="10"/>
    <w:bookmarkStart w:name="z82"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5692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4"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w:t>
      </w:r>
      <w:r>
        <w:br/>
      </w:r>
      <w:r>
        <w:rPr>
          <w:rFonts w:ascii="Times New Roman"/>
          <w:b/>
          <w:i w:val="false"/>
          <w:color w:val="000000"/>
        </w:rPr>
        <w:t>ақпараттық жүйелердің функционалдық өзара іс-қимыл диаграммасы</w:t>
      </w:r>
    </w:p>
    <w:bookmarkEnd w:id="12"/>
    <w:bookmarkStart w:name="z8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7" w:id="14"/>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14"/>
    <w:bookmarkStart w:name="z8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