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8b95" w14:textId="fcc8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2016 жылғы 07 маусымдағы № 3-3-VI шешімі. Шығыс Қазақстан облысының Әділет департаментінде 2016 жылғы 08 шілдеде № 4587 болып тіркелді. Күші жойылды - Абай облысы Бородулиха аудандық мәслихатының 2024 жылғы 29 наурыздағы № 15-8-VIII шешімі.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Бородулиха аудандық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Бородулиха аудандық мәслихатының кейбір шешімдеріне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Шығыс Қазақстан облысы Бородулиха аудандық мәслихатының 30.03.2018 № 20-6-VI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26 қаңтардағы № 29-2-V "Тұрғын үй көмегін көрсетудің мөлшері мен тәртібін айқындау туралы Қағидасын бекіту туралы" (Нормативтік құқықтық актілерді мемлекеттік тіркеу тізілімінде 3695 нөмірімен тіркелген, 2015 жылғы 3 наурыздағы аудандық "Аудан тынысы" газетінде № 19, 2015 жылғы 3 наурыздағы "Пульс района" газетінде № 19 сандарында жарияланған)"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аз қамтамасыз етілген отбасыларға (азаматтарға) тұрғын үй көмегін көрсетудің мөлшері мен тәртібін айқындау туралы Қағидасы (бұдан әрі – 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корпорациясы" коммерциялық емес акционерлік қоғамына немесе www.egov.kz "электронды үкімет" веб-порталына (бұдан әрі – портал) өтініш береді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Бородулиха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20-6-VI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