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4f693" w14:textId="f04f6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көлiгi саласында мемлекеттік көрсетілетін қызметтер регламенттерін бекіту туралы" Шығыс Қазақстан облысы әкімдігінің 2015 жылғы 7 желтоқсандағы № 332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15 шілдедегі № 230 қаулысы. Шығыс Қазақстан облысының Әділет департаментінде 2016 жылғы 22 тамызда № 4655 болып тіркелді. Күші жойылды - Шығыс Қазақстан облысы әкімдігінің 2020 жылғы 16 сәуірдегі № 132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16.04.2020 № 132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"Автомобиль көлiгi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557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Инвестициялар және даму министрінің міндетін атқарушысының 2016 жылғы 25 қаңтардағы № 62 (Нормативтік құқықтық актілерді мемлекеттік тіркеу тізілімінде тіркелген нөмірі 13257) </w:t>
      </w:r>
      <w:r>
        <w:rPr>
          <w:rFonts w:ascii="Times New Roman"/>
          <w:b w:val="false"/>
          <w:i w:val="false"/>
          <w:color w:val="000000"/>
          <w:sz w:val="28"/>
        </w:rPr>
        <w:t>бұйрығы</w:t>
      </w:r>
      <w:r>
        <w:rPr>
          <w:rFonts w:ascii="Times New Roman"/>
          <w:b w:val="false"/>
          <w:i w:val="false"/>
          <w:color w:val="000000"/>
          <w:sz w:val="28"/>
        </w:rPr>
        <w:t xml:space="preserve"> негізінде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"Автомобиль көлiгi саласында мемлекеттік көрсетілетін қызметтер регламенттерін бекіту туралы" Шығыс Қазақстан облысы әкімдігінің 2015 жылғы 7 желтоқсандағы № 332 (Нормативтік құқықтық актілерді мемлекеттік тіркеу тізілімінде тіркелген нөмірі 4311, 2015 жылғы 20 қазанда № 120 (17209) "Дидар", 2015 жылғы 19 қазанда № 123 (19722)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"Халықаралық техникалық байқау сертификатын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алтыншы абзацы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"6-іс-қимыл – көрсетілетін қызметті беруші кеңсесі қызметкерінің халықаралық сертификатты не мемлекеттік қызмет көрсетуден бас тарту туралы дәлелді жауапты Мемлекеттік корпорацияға жолдауы. Орындалу ұзақтығы – 2 (екі) сағат.";</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екінші бөлімінің бірінші абзацы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корпорацияға құжаттар топтамасын тапсырған кезден бастап, сондай-ақ порталға жүгінген кезде – 2 (екі) жұмыс күні.";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5-тармағында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2-іс-қимылды орындауды бастау үшін негіз болады. 2-іс-қимыл бойынша нәтиже көрсетілетін қызметті беруші басшысының бұрыштамасы болып табылады, ол осы Регламенттің 5-тармағында көрсетілген 3-іс-қимылды орындауды бастау үшін негіз болады. 3-іс-қимылдың нәтижесі көрсетілетін қызметті беруші бөлім басшысының бұрыштамасы болып табылады, ол осы Регламенттің 5-тармағында көрсетілген 4-іс-қимылды орындауды бастау үшін негіз болады. 4-іс-қимылдың нәтижесі ресімделген халықаралық сертификат не мемлекеттік қызмет көрсетуден бас тарту туралы дәлелді жауап болып табылады, ол осы Регламенттің 5-тармағында көрсетілген 5-іс-қимылды орындауды бастау үшін негіз болады. 5-іс-қимылдың нәтижесі қол қойылған халықаралық сертификат не мемлекеттік қызмет көрсетуден бас тарту туралы дәлелді жауап болып табылады, ол осы Регламенттің 5-тармағында көрсетілген 6-іс-қимылды орындауды бастау үшін негіз болады. 6-іс-қимылдың нәтижесі Мемлекеттік корпорация курьерінің халықаралық сертификатты не мемлекеттік қызметті көрсетуден бас тарту туралы дәлелді жауапты алғандығы туралы қолхаты болып табылады.";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6) тармақшасы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 кеңсесі қызметкерінің халықаралық сертификатты не мемлекеттік қызмет көрсетуден бас тарту туралы дәлелді жауапты Мемлекеттік корпорацияға жолдауы. Орындалу ұзақтығы – 2 (екі) сағат.";</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 бөлімнің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корпорациямен өзара iс-қимыл тәртiбiн, сондай-ақ мемлекеттiк қызмет көрсету процесінде ақпараттық жүйелердi пайдалану тәртiбiн сипаттау";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"9. Көрсетілетін қызметті алушы (не уәкілетті өкілі: өкілеттігін куәландыратын құжат бойынша заңды тұлға; нотариат куәландырған сенімхат бойынша жеке тұлға) мемлекеттік көрсетілетін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сұрау салуын өңдеу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Сұрау салуды дайындау және көрсетілетін қызметті берушіге жолдау тәртiбi:</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операторының мемлекеттік көрсетілетін қызметті таңдауы, мемлекеттік қызмет көрсету үшiн сұрау салу нысанын экранға шығаруы және Мемлекеттік корпорация операторының көрсетілетін қызметті алушының деректерiн енгiзуi;</w:t>
      </w:r>
      <w:r>
        <w:br/>
      </w:r>
      <w:r>
        <w:rPr>
          <w:rFonts w:ascii="Times New Roman"/>
          <w:b w:val="false"/>
          <w:i w:val="false"/>
          <w:color w:val="000000"/>
          <w:sz w:val="28"/>
        </w:rPr>
        <w:t xml:space="preserve">
      </w:t>
      </w:r>
      <w:r>
        <w:rPr>
          <w:rFonts w:ascii="Times New Roman"/>
          <w:b w:val="false"/>
          <w:i w:val="false"/>
          <w:color w:val="000000"/>
          <w:sz w:val="28"/>
        </w:rPr>
        <w:t>"Жеке тұлғалар" мемлекеттік деректер базасында/ "Заңды тұлғалар" мемлекеттік деректер базасында (бұдан әрі - ЖТ МДБ/ЗТ МДБ) көрсетілетін қызметті алушы деректерiнiң болуын тексеру;</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операторының сұрау салу нысанының құжаттардың қағаз түрінде болуы туралы бөлiгiн толтыруы және көрсетілетін қызметті алушы ұсынған құжаттарды сканерлеуi, оларды сұрау салу нысанына бекітуі және мемлекеттік қызмет көрсетуге толтырылған сұрау салу нысанын (енгізілген деректерді) электрондық цифрлық қолтаңба (бұдан әрі – ЭЦҚ) арқылы растауы; </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операторының көрсетілетін қызметті алушының қоса берген құжаттарын тексеруі (өңдеуі);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жағдайда Мемлекеттік корпорация қызметкері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барлық қажетті құжаттарды тапсырған жағдайда, тиісті құжаттарды қабылдау туралы қолхат беріледі;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операторының ЭЦҚ-мен куәландырылған (қол қойылған) электрондық құжатты (көрсетілетін қызметті алушының сұрау салуын) "электрондық үкiметтiң" шлюзi (бұдан әрі – ЭҮШ) арқылы порталға жіберу;</w:t>
      </w:r>
      <w:r>
        <w:br/>
      </w:r>
      <w:r>
        <w:rPr>
          <w:rFonts w:ascii="Times New Roman"/>
          <w:b w:val="false"/>
          <w:i w:val="false"/>
          <w:color w:val="000000"/>
          <w:sz w:val="28"/>
        </w:rPr>
        <w:t xml:space="preserve">
      </w:t>
      </w:r>
      <w:r>
        <w:rPr>
          <w:rFonts w:ascii="Times New Roman"/>
          <w:b w:val="false"/>
          <w:i w:val="false"/>
          <w:color w:val="000000"/>
          <w:sz w:val="28"/>
        </w:rPr>
        <w:t>электрондық құжатты порталда тіркеу;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Мемлекеттік корпорация операторы арқылы халықаралық сертификат не мемлекеттік қызмет көрсетуден бас тарту туралы дәлелді жауап алуы.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сұрау салуды жіберуге уәкілетті құрылымдық бөлімшелер немесе лауазымды тұлғалар:</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операторы.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корпорациямен өзара іс-қимыл реттілігі және мерзімдері, оның ішінде көрсетілетін қызметті берушілердің мемлекеттік қызмет көрсету мәселелері бойынша сұрау салуларын қалыптастыру және жолдау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1-процесс – мемлекеттік қызмет көрсету үшін Мемлекеттік корпорация операторының порталға логин мен парольді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2-процесс – Мемлекеттік корпорация операторының мемлекеттік қызметті таңдауы, қызмет көрсету үшiн сұрау салу нысанын экранға шығаруы және Мемлекеттік корпорация операторының көрсетілетін қызметті алушының деректерiн енгiзуi;</w:t>
      </w:r>
      <w:r>
        <w:br/>
      </w:r>
      <w:r>
        <w:rPr>
          <w:rFonts w:ascii="Times New Roman"/>
          <w:b w:val="false"/>
          <w:i w:val="false"/>
          <w:color w:val="000000"/>
          <w:sz w:val="28"/>
        </w:rPr>
        <w:t xml:space="preserve">
      </w:t>
      </w:r>
      <w:r>
        <w:rPr>
          <w:rFonts w:ascii="Times New Roman"/>
          <w:b w:val="false"/>
          <w:i w:val="false"/>
          <w:color w:val="000000"/>
          <w:sz w:val="28"/>
        </w:rPr>
        <w:t>3-процесс – көрсетілетін қызметті алушының деректері туралы сұрау салуды ЭҮШ арқылы ЖТ МДБ / ЗТ МДБ-ға жолдау;</w:t>
      </w:r>
      <w:r>
        <w:br/>
      </w:r>
      <w:r>
        <w:rPr>
          <w:rFonts w:ascii="Times New Roman"/>
          <w:b w:val="false"/>
          <w:i w:val="false"/>
          <w:color w:val="000000"/>
          <w:sz w:val="28"/>
        </w:rPr>
        <w:t xml:space="preserve">
      </w:t>
      </w:r>
      <w:r>
        <w:rPr>
          <w:rFonts w:ascii="Times New Roman"/>
          <w:b w:val="false"/>
          <w:i w:val="false"/>
          <w:color w:val="000000"/>
          <w:sz w:val="28"/>
        </w:rPr>
        <w:t>1-шарт - ЖТ МДБ/ЗТ МДБ-да көрсетілетін қызметті алушы деректерiнiң болуын тексеру;</w:t>
      </w:r>
      <w:r>
        <w:br/>
      </w:r>
      <w:r>
        <w:rPr>
          <w:rFonts w:ascii="Times New Roman"/>
          <w:b w:val="false"/>
          <w:i w:val="false"/>
          <w:color w:val="000000"/>
          <w:sz w:val="28"/>
        </w:rPr>
        <w:t xml:space="preserve">
      </w:t>
      </w:r>
      <w:r>
        <w:rPr>
          <w:rFonts w:ascii="Times New Roman"/>
          <w:b w:val="false"/>
          <w:i w:val="false"/>
          <w:color w:val="000000"/>
          <w:sz w:val="28"/>
        </w:rPr>
        <w:t>4-процесс - ЖТ МДБ/ ЗТ МДБ-да көрсетілетін қызметті алушы деректерінің болмауына байланысты деректерді алу мүмкіндігінің болмауы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5-процесс – Мемлекеттік корпорация операторының сұрау салу нысанының құжаттардың қағаз түрінде болуы туралы бөлiгiн толтыруы және көрсетілетін қызметті алушы ұсынған құжаттарды сканерлеуi, оларды сұрау салу нысанына бекітуі және мемлекеттік қызмет көрсетуге толтырылған сұрау салу нысанын (енгізілген деректерді) ЭЦҚ арқылы растауы; </w:t>
      </w:r>
      <w:r>
        <w:br/>
      </w:r>
      <w:r>
        <w:rPr>
          <w:rFonts w:ascii="Times New Roman"/>
          <w:b w:val="false"/>
          <w:i w:val="false"/>
          <w:color w:val="000000"/>
          <w:sz w:val="28"/>
        </w:rPr>
        <w:t xml:space="preserve">
      </w:t>
      </w:r>
      <w:r>
        <w:rPr>
          <w:rFonts w:ascii="Times New Roman"/>
          <w:b w:val="false"/>
          <w:i w:val="false"/>
          <w:color w:val="000000"/>
          <w:sz w:val="28"/>
        </w:rPr>
        <w:t>2-шарт – Мемлекеттік корпорация операторының көрсетілетін қызметті алушының қоса берген құжаттарын тексеруі (өңдеуі);</w:t>
      </w:r>
      <w:r>
        <w:br/>
      </w:r>
      <w:r>
        <w:rPr>
          <w:rFonts w:ascii="Times New Roman"/>
          <w:b w:val="false"/>
          <w:i w:val="false"/>
          <w:color w:val="000000"/>
          <w:sz w:val="28"/>
        </w:rPr>
        <w:t xml:space="preserve">
      </w:t>
      </w:r>
      <w:r>
        <w:rPr>
          <w:rFonts w:ascii="Times New Roman"/>
          <w:b w:val="false"/>
          <w:i w:val="false"/>
          <w:color w:val="000000"/>
          <w:sz w:val="28"/>
        </w:rPr>
        <w:t xml:space="preserve">6-процесс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жағдайда Мемлекеттік корпорация қызметкері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7-процесс – Мемлекеттік корпорация операторының ЭЦҚ-мен куәландырылған (қол қойылған) электрондық құжатты (қызмет алушының сұрау салуын) ЭҮШ арқылы порталға жіберу; </w:t>
      </w:r>
      <w:r>
        <w:br/>
      </w:r>
      <w:r>
        <w:rPr>
          <w:rFonts w:ascii="Times New Roman"/>
          <w:b w:val="false"/>
          <w:i w:val="false"/>
          <w:color w:val="000000"/>
          <w:sz w:val="28"/>
        </w:rPr>
        <w:t xml:space="preserve">
      </w:t>
      </w:r>
      <w:r>
        <w:rPr>
          <w:rFonts w:ascii="Times New Roman"/>
          <w:b w:val="false"/>
          <w:i w:val="false"/>
          <w:color w:val="000000"/>
          <w:sz w:val="28"/>
        </w:rPr>
        <w:t>8-процесс - электрондық құжатты порталда тіркеу;</w:t>
      </w:r>
      <w:r>
        <w:br/>
      </w:r>
      <w:r>
        <w:rPr>
          <w:rFonts w:ascii="Times New Roman"/>
          <w:b w:val="false"/>
          <w:i w:val="false"/>
          <w:color w:val="000000"/>
          <w:sz w:val="28"/>
        </w:rPr>
        <w:t xml:space="preserve">
      </w:t>
      </w:r>
      <w:r>
        <w:rPr>
          <w:rFonts w:ascii="Times New Roman"/>
          <w:b w:val="false"/>
          <w:i w:val="false"/>
          <w:color w:val="000000"/>
          <w:sz w:val="28"/>
        </w:rPr>
        <w:t xml:space="preserve">3-шарт – көрсетілетін қызметті берушінің көрсетілетін қызметті алушының қоса берген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тексеруі (өңдеуі); </w:t>
      </w:r>
      <w:r>
        <w:br/>
      </w:r>
      <w:r>
        <w:rPr>
          <w:rFonts w:ascii="Times New Roman"/>
          <w:b w:val="false"/>
          <w:i w:val="false"/>
          <w:color w:val="000000"/>
          <w:sz w:val="28"/>
        </w:rPr>
        <w:t xml:space="preserve">
      </w:t>
      </w:r>
      <w:r>
        <w:rPr>
          <w:rFonts w:ascii="Times New Roman"/>
          <w:b w:val="false"/>
          <w:i w:val="false"/>
          <w:color w:val="000000"/>
          <w:sz w:val="28"/>
        </w:rPr>
        <w:t>9-процесс – көрсетілетін қызметті алушының Мемлекеттік корпорация операторы арқылы халықаралық сертификат не мемлекеттік қызмет көрсетуден бас тарту туралы дәлелді жауап алуы.";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арқылы сұрау салу нәтижесін алу процесі:";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"Халықаралық техникалық байқау сертификатын беру" мемлекеттік көрсетілетін қызмет регламентінің </w:t>
      </w:r>
      <w:r>
        <w:rPr>
          <w:rFonts w:ascii="Times New Roman"/>
          <w:b w:val="false"/>
          <w:i w:val="false"/>
          <w:color w:val="000000"/>
          <w:sz w:val="28"/>
        </w:rPr>
        <w:t>2 қосымшасы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алтыншы абзацы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"6-іс-қимыл – көрсетілетін қызметті беруші кеңсесі қызметкерінің мемлекеттік қызмет көрсету нәтижесін Мемлекеттік корпорация курьеріне беруі. Орындалу ұзақтығы – 2 (екі) сағат.";</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екінші бөлімінің бірінші абзацы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корпорацияға құжаттар топтамасын тапсырған кезден бастап, сондай-ақ порталға жүгінген кезде:</w:t>
      </w:r>
      <w:r>
        <w:br/>
      </w:r>
      <w:r>
        <w:rPr>
          <w:rFonts w:ascii="Times New Roman"/>
          <w:b w:val="false"/>
          <w:i w:val="false"/>
          <w:color w:val="000000"/>
          <w:sz w:val="28"/>
        </w:rPr>
        <w:t xml:space="preserve">
      </w:t>
      </w:r>
      <w:r>
        <w:rPr>
          <w:rFonts w:ascii="Times New Roman"/>
          <w:b w:val="false"/>
          <w:i w:val="false"/>
          <w:color w:val="000000"/>
          <w:sz w:val="28"/>
        </w:rPr>
        <w:t>лицензияны беру – 15 (он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лицензияны қайта ресімдеу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беру – 2 (екі) жұмыс күні ішінде.";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 тармақтың</w:t>
      </w:r>
      <w:r>
        <w:rPr>
          <w:rFonts w:ascii="Times New Roman"/>
          <w:b w:val="false"/>
          <w:i w:val="false"/>
          <w:color w:val="000000"/>
          <w:sz w:val="28"/>
        </w:rPr>
        <w:t xml:space="preserve"> алтыншы бөлімі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6-іс-қимыл нәтижесі Мемлекеттік корпорация курьерінің лицензияны не мемлекеттік қызмет көрсетуден бас тарту туралы жазбаша дәлелді жауапты алғандығы туралы қолхаты болып табылады.";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6) тармақшасы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 кеңсесі қызметкерінің мемлекеттік қызмет көрсету нәтижесін Мемлекеттік корпорация курьеріне беруі. Орындалу ұзақтығы – 2 (екі) сағат.";</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 бөлімнің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корпорациямен және (немесе) өзге де көрсетілетін қызметті берушілермен өзара iс-қимыл тәртiбiн, сондай-ақ мемлекеттiк қызмет көрсету процесінде ақпараттық жүйелердi пайдалану тәртiбiн сипаттау";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"9. Көрсетілетін қызметті алушы (не уәкілетті өкілі: өкілеттігін куәландыратын құжат бойынша заңды тұлға; нотариат куәландырған сенімхат бойынша жеке тұлға) мемлекеттік көрсетілетін қызметті алу үшін Мемлекеттік корпорацияға жүгінеді және Стандарттың </w:t>
      </w:r>
      <w:r>
        <w:rPr>
          <w:rFonts w:ascii="Times New Roman"/>
          <w:b w:val="false"/>
          <w:i w:val="false"/>
          <w:color w:val="000000"/>
          <w:sz w:val="28"/>
        </w:rPr>
        <w:t xml:space="preserve">9-тармағында </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Көрсетілетін кызметті алушының сұрау салуын өңдеу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Сұрау салуды дайындау және көрсетілетін қызметті берушіге жолдау тәртiбi:</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операторының мемлекеттік көрсетілетін қызметті таңдауы, мемлекеттік қызмет көрсету үшiн сұрау салу нысанын экранға шығаруы және Мемлекеттік корпорация операторының көрсетілетін қызметті алушы деректерiн енгiзуi;</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операторының сұрау салу нысанының құжаттардың қағаз түрінде болуы туралы бөлiгiн толтыруы және көрсетілетін қызметті алушы ұсынған құжаттарды сканерлеуi, оларды сұрау салу нысанына бекітуі және мемлекеттік қызмет көрсетуге толтырылған сұрау салу нысанын (енгізілген деректерді) ЭЦҚ арқылы растауы; </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операторының көрсетілетін қызметті алушының қоса берген құжаттарын тексеруі (өңдеуі);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барлық қажетті құжаттарды тапсырған жағдайда, құжатты қабылдау нөмірі және күні көрсетіліп, тиісті құжаттарды қабылдау туралы қолхат беріледі: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операторының ЭЦҚ-мен куәландырылған (қол қойылған) электрондық құжатты (көрсетілетін қызметті алушының сұрау салуын) "электрондық үкiметтiң" шлюзi (бұдан әрі – ЭҮШ) арқылы электрондық лицензиялау мемлекеттік деректер базасы ақпараттық жүйесіне (бұдан әрі -"Е-лицензиялау" МДБ АЖ) жіберу;</w:t>
      </w:r>
      <w:r>
        <w:br/>
      </w:r>
      <w:r>
        <w:rPr>
          <w:rFonts w:ascii="Times New Roman"/>
          <w:b w:val="false"/>
          <w:i w:val="false"/>
          <w:color w:val="000000"/>
          <w:sz w:val="28"/>
        </w:rPr>
        <w:t xml:space="preserve">
      </w:t>
      </w:r>
      <w:r>
        <w:rPr>
          <w:rFonts w:ascii="Times New Roman"/>
          <w:b w:val="false"/>
          <w:i w:val="false"/>
          <w:color w:val="000000"/>
          <w:sz w:val="28"/>
        </w:rPr>
        <w:t xml:space="preserve">электрондық құжатты "Е-лицензиялау" МДБ АЖ-ға тіркеу;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алушының Мемлекеттік корпорация операторы арқылы "Е-лицензиялау" МДБ АЖ-да қалыптастырылған лицензияны, қайта ресімделген лицензияны, лицензияның телнұсқасын не мемлекеттік қызмет көрсетуден бас тарту туралы жазбаша дәлелді жауапты алуы.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сұрау салуды жіберуге уәкілетті құрылымдық бөлімшелер немесе лауазымды тұлғалар:</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операторы.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корпорациямен өзара іс-қимыл реттілігі және мерзімдері, оның ішінде көрсетілетін қызметті берушінің мемлекеттік қызмет көрсету мәселелері бойынша сұрау салуларын қалыптастыру және жолдау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1-процесс – мемлекеттік қызмет көрсету үшін Мемлекеттік корпорация операторының Мемлекеттік корпорация ықпалдастырылған ақпараттық жүйесіне (бұдан әрі - Мемлекеттік корпорация ЫАЖ) логин мен парольді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2-процесс – Мемлекеттік корпорация операторының мемлекеттік қызметті таңдауы, мемлекеттік қызмет көрсету үшiн сұрау салу нысанын экранға шығаруы және Мемлекеттік корпорация операторының көрсетілетін қызметті алушының деректерiн енгiзуi;</w:t>
      </w:r>
      <w:r>
        <w:br/>
      </w:r>
      <w:r>
        <w:rPr>
          <w:rFonts w:ascii="Times New Roman"/>
          <w:b w:val="false"/>
          <w:i w:val="false"/>
          <w:color w:val="000000"/>
          <w:sz w:val="28"/>
        </w:rPr>
        <w:t xml:space="preserve">
      </w:t>
      </w:r>
      <w:r>
        <w:rPr>
          <w:rFonts w:ascii="Times New Roman"/>
          <w:b w:val="false"/>
          <w:i w:val="false"/>
          <w:color w:val="000000"/>
          <w:sz w:val="28"/>
        </w:rPr>
        <w:t>3-процесс – көрсетілетін қызметті алушының деректері туралы сұрау салуды ЭҮШ арқылы ЖТ МДБ / ЗТ МДБ-ға жолдау;</w:t>
      </w:r>
      <w:r>
        <w:br/>
      </w:r>
      <w:r>
        <w:rPr>
          <w:rFonts w:ascii="Times New Roman"/>
          <w:b w:val="false"/>
          <w:i w:val="false"/>
          <w:color w:val="000000"/>
          <w:sz w:val="28"/>
        </w:rPr>
        <w:t xml:space="preserve">
      </w:t>
      </w:r>
      <w:r>
        <w:rPr>
          <w:rFonts w:ascii="Times New Roman"/>
          <w:b w:val="false"/>
          <w:i w:val="false"/>
          <w:color w:val="000000"/>
          <w:sz w:val="28"/>
        </w:rPr>
        <w:t>1-шарт - ЖТ МДБ/ЗТ МДБ-да көрсетілетін қызметті алушы деректерiнiң болуын тексеру;</w:t>
      </w:r>
      <w:r>
        <w:br/>
      </w:r>
      <w:r>
        <w:rPr>
          <w:rFonts w:ascii="Times New Roman"/>
          <w:b w:val="false"/>
          <w:i w:val="false"/>
          <w:color w:val="000000"/>
          <w:sz w:val="28"/>
        </w:rPr>
        <w:t xml:space="preserve">
      </w:t>
      </w:r>
      <w:r>
        <w:rPr>
          <w:rFonts w:ascii="Times New Roman"/>
          <w:b w:val="false"/>
          <w:i w:val="false"/>
          <w:color w:val="000000"/>
          <w:sz w:val="28"/>
        </w:rPr>
        <w:t>4-процесс - ЖТ МДБ/ ЗТ МДБ-да көрсетілетін қызметті алушы деректерінің болмауына байланысты деректерді алу мүмкіндігінің болмауы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5-процесс – Мемлекеттік корпорация операторының сұрау салу нысанының құжаттардың қағаз түрінде болуы туралы бөлiгiн толтыруы және көрсетілетін қызметті алушы ұсынған құжаттарды сканерлеуi, оларды сұрау салу нысанына бекітуі және мемлекеттік қызмет көрсетуге толтырылған сұрау салу нысанын (енгізілген деректерді) ЭЦҚ арқылы растауы; </w:t>
      </w:r>
      <w:r>
        <w:br/>
      </w:r>
      <w:r>
        <w:rPr>
          <w:rFonts w:ascii="Times New Roman"/>
          <w:b w:val="false"/>
          <w:i w:val="false"/>
          <w:color w:val="000000"/>
          <w:sz w:val="28"/>
        </w:rPr>
        <w:t xml:space="preserve">
      </w:t>
      </w:r>
      <w:r>
        <w:rPr>
          <w:rFonts w:ascii="Times New Roman"/>
          <w:b w:val="false"/>
          <w:i w:val="false"/>
          <w:color w:val="000000"/>
          <w:sz w:val="28"/>
        </w:rPr>
        <w:t>2-шарт – Мемлекеттік корпорация операторының көрсетілетін қызметті алушының қоса берген құжаттарын тексеруі (өңдеуі);</w:t>
      </w:r>
      <w:r>
        <w:br/>
      </w:r>
      <w:r>
        <w:rPr>
          <w:rFonts w:ascii="Times New Roman"/>
          <w:b w:val="false"/>
          <w:i w:val="false"/>
          <w:color w:val="000000"/>
          <w:sz w:val="28"/>
        </w:rPr>
        <w:t xml:space="preserve">
      </w:t>
      </w:r>
      <w:r>
        <w:rPr>
          <w:rFonts w:ascii="Times New Roman"/>
          <w:b w:val="false"/>
          <w:i w:val="false"/>
          <w:color w:val="000000"/>
          <w:sz w:val="28"/>
        </w:rPr>
        <w:t xml:space="preserve">6-процесс – Мемлекеттік корпорация операторының ЭЦҚ-мен куәландырылған (қол қойылған) электрондық құжатты (қызмет алушының сұрау салуын) ЭҮШ арқылы "Е-лицензиялау" МДБ АЖ-ға жіберу; </w:t>
      </w:r>
      <w:r>
        <w:br/>
      </w:r>
      <w:r>
        <w:rPr>
          <w:rFonts w:ascii="Times New Roman"/>
          <w:b w:val="false"/>
          <w:i w:val="false"/>
          <w:color w:val="000000"/>
          <w:sz w:val="28"/>
        </w:rPr>
        <w:t xml:space="preserve">
      </w:t>
      </w:r>
      <w:r>
        <w:rPr>
          <w:rFonts w:ascii="Times New Roman"/>
          <w:b w:val="false"/>
          <w:i w:val="false"/>
          <w:color w:val="000000"/>
          <w:sz w:val="28"/>
        </w:rPr>
        <w:t>7-процесс - электрондық құжатты "Е-лицензиялау" МДБ АЖ-да тіркеу;</w:t>
      </w:r>
      <w:r>
        <w:br/>
      </w:r>
      <w:r>
        <w:rPr>
          <w:rFonts w:ascii="Times New Roman"/>
          <w:b w:val="false"/>
          <w:i w:val="false"/>
          <w:color w:val="000000"/>
          <w:sz w:val="28"/>
        </w:rPr>
        <w:t xml:space="preserve">
      </w:t>
      </w:r>
      <w:r>
        <w:rPr>
          <w:rFonts w:ascii="Times New Roman"/>
          <w:b w:val="false"/>
          <w:i w:val="false"/>
          <w:color w:val="000000"/>
          <w:sz w:val="28"/>
        </w:rPr>
        <w:t xml:space="preserve">3-шарт – көрсетілетін қызметті берушінің көрсетілетін қызметті алушының қоса берген құжаттарының Стандарттың </w:t>
      </w:r>
      <w:r>
        <w:rPr>
          <w:rFonts w:ascii="Times New Roman"/>
          <w:b w:val="false"/>
          <w:i w:val="false"/>
          <w:color w:val="000000"/>
          <w:sz w:val="28"/>
        </w:rPr>
        <w:t xml:space="preserve">9-тармағында </w:t>
      </w:r>
      <w:r>
        <w:rPr>
          <w:rFonts w:ascii="Times New Roman"/>
          <w:b w:val="false"/>
          <w:i w:val="false"/>
          <w:color w:val="000000"/>
          <w:sz w:val="28"/>
        </w:rPr>
        <w:t xml:space="preserve"> көрсетілген тізбеге сәйкестігін тексеруі (өңдеуі); </w:t>
      </w:r>
      <w:r>
        <w:br/>
      </w:r>
      <w:r>
        <w:rPr>
          <w:rFonts w:ascii="Times New Roman"/>
          <w:b w:val="false"/>
          <w:i w:val="false"/>
          <w:color w:val="000000"/>
          <w:sz w:val="28"/>
        </w:rPr>
        <w:t xml:space="preserve">
      </w:t>
      </w:r>
      <w:r>
        <w:rPr>
          <w:rFonts w:ascii="Times New Roman"/>
          <w:b w:val="false"/>
          <w:i w:val="false"/>
          <w:color w:val="000000"/>
          <w:sz w:val="28"/>
        </w:rPr>
        <w:t>8-процесс – көрсетілетін қызметті алушының Мемлекеттік корпорация операторы арқылы "Е-лицензиялау" МДБ АЖ-да қалыптастырылған лицензияны не мемлекеттік қызмет көрсетуден бас тарту туралы жазбаша дәлелді жауапты алуы.";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арқылы сұрау салу нәтижесін алу процесі:";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көрсетілетін қызмет регламентінің </w:t>
      </w:r>
      <w:r>
        <w:rPr>
          <w:rFonts w:ascii="Times New Roman"/>
          <w:b w:val="false"/>
          <w:i w:val="false"/>
          <w:color w:val="000000"/>
          <w:sz w:val="28"/>
        </w:rPr>
        <w:t>2 қосымшасы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 2016 жылғы</w:t>
            </w:r>
            <w:r>
              <w:br/>
            </w:r>
            <w:r>
              <w:rPr>
                <w:rFonts w:ascii="Times New Roman"/>
                <w:b w:val="false"/>
                <w:i w:val="false"/>
                <w:color w:val="000000"/>
                <w:sz w:val="20"/>
              </w:rPr>
              <w:t>"15" шілдедегі</w:t>
            </w:r>
            <w:r>
              <w:rPr>
                <w:rFonts w:ascii="Times New Roman"/>
                <w:b w:val="false"/>
                <w:i w:val="false"/>
                <w:color w:val="000000"/>
                <w:sz w:val="20"/>
                <w:u w:val="single"/>
              </w:rPr>
              <w:t xml:space="preserve"> </w:t>
            </w:r>
            <w:r>
              <w:rPr>
                <w:rFonts w:ascii="Times New Roman"/>
                <w:b w:val="false"/>
                <w:i w:val="false"/>
                <w:color w:val="000000"/>
                <w:sz w:val="20"/>
                <w:u w:val="single"/>
              </w:rPr>
              <w:t xml:space="preserve"> </w:t>
            </w:r>
            <w:r>
              <w:rPr>
                <w:rFonts w:ascii="Times New Roman"/>
                <w:b w:val="false"/>
                <w:i w:val="false"/>
                <w:color w:val="000000"/>
                <w:sz w:val="20"/>
              </w:rPr>
              <w:t>№ 230</w:t>
            </w:r>
            <w:r>
              <w:br/>
            </w:r>
            <w:r>
              <w:rPr>
                <w:rFonts w:ascii="Times New Roman"/>
                <w:b w:val="false"/>
                <w:i w:val="false"/>
                <w:color w:val="000000"/>
                <w:sz w:val="20"/>
              </w:rPr>
              <w:t>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техникалық </w:t>
            </w:r>
            <w:r>
              <w:br/>
            </w:r>
            <w:r>
              <w:rPr>
                <w:rFonts w:ascii="Times New Roman"/>
                <w:b w:val="false"/>
                <w:i w:val="false"/>
                <w:color w:val="000000"/>
                <w:sz w:val="20"/>
              </w:rPr>
              <w:t xml:space="preserve">байқау сертификатын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 қосымша</w:t>
            </w:r>
          </w:p>
        </w:tc>
      </w:tr>
    </w:tbl>
    <w:bookmarkStart w:name="z102" w:id="1"/>
    <w:p>
      <w:pPr>
        <w:spacing w:after="0"/>
        <w:ind w:left="0"/>
        <w:jc w:val="left"/>
      </w:pPr>
      <w:r>
        <w:rPr>
          <w:rFonts w:ascii="Times New Roman"/>
          <w:b/>
          <w:i w:val="false"/>
          <w:color w:val="000000"/>
        </w:rPr>
        <w:t xml:space="preserve"> Мемлекеттік қызмет көрсету бизнес-процестерінің анықтамалығы </w:t>
      </w:r>
    </w:p>
    <w:bookmarkEnd w:id="1"/>
    <w:p>
      <w:pPr>
        <w:spacing w:after="0"/>
        <w:ind w:left="0"/>
        <w:jc w:val="both"/>
      </w:pPr>
      <w:r>
        <w:rPr>
          <w:rFonts w:ascii="Times New Roman"/>
          <w:b w:val="false"/>
          <w:i w:val="false"/>
          <w:color w:val="000000"/>
          <w:sz w:val="28"/>
        </w:rPr>
        <w:t>
      1.) Мемлекеттік корпорация арқылы мемлекеттік қызмет көрсету кезінде</w:t>
      </w:r>
    </w:p>
    <w:bookmarkStart w:name="z103" w:id="2"/>
    <w:p>
      <w:pPr>
        <w:spacing w:after="0"/>
        <w:ind w:left="0"/>
        <w:jc w:val="left"/>
      </w:pPr>
    </w:p>
    <w:bookmarkEnd w:id="2"/>
    <w:p>
      <w:pPr>
        <w:spacing w:after="0"/>
        <w:ind w:left="0"/>
        <w:jc w:val="both"/>
      </w:pPr>
      <w:r>
        <w:drawing>
          <wp:inline distT="0" distB="0" distL="0" distR="0">
            <wp:extent cx="6337300" cy="132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37300" cy="13233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2016 жылғы "15" шілдедегі</w:t>
            </w:r>
            <w:r>
              <w:rPr>
                <w:rFonts w:ascii="Times New Roman"/>
                <w:b w:val="false"/>
                <w:i w:val="false"/>
                <w:color w:val="000000"/>
                <w:sz w:val="20"/>
                <w:u w:val="single"/>
              </w:rPr>
              <w:t xml:space="preserve"> </w:t>
            </w:r>
            <w:r>
              <w:br/>
            </w:r>
            <w:r>
              <w:rPr>
                <w:rFonts w:ascii="Times New Roman"/>
                <w:b w:val="false"/>
                <w:i w:val="false"/>
                <w:color w:val="000000"/>
                <w:sz w:val="20"/>
              </w:rPr>
              <w:t>№ 230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"Жолаушыларды облысаралық </w:t>
            </w:r>
            <w:r>
              <w:br/>
            </w:r>
            <w:r>
              <w:rPr>
                <w:rFonts w:ascii="Times New Roman"/>
                <w:b w:val="false"/>
                <w:i w:val="false"/>
                <w:color w:val="000000"/>
                <w:sz w:val="20"/>
              </w:rPr>
              <w:t xml:space="preserve">қалааралық, ауданаралық </w:t>
            </w:r>
            <w:r>
              <w:br/>
            </w:r>
            <w:r>
              <w:rPr>
                <w:rFonts w:ascii="Times New Roman"/>
                <w:b w:val="false"/>
                <w:i w:val="false"/>
                <w:color w:val="000000"/>
                <w:sz w:val="20"/>
              </w:rPr>
              <w:t xml:space="preserve">(облысішiлiк қалааралық) </w:t>
            </w:r>
            <w:r>
              <w:br/>
            </w:r>
            <w:r>
              <w:rPr>
                <w:rFonts w:ascii="Times New Roman"/>
                <w:b w:val="false"/>
                <w:i w:val="false"/>
                <w:color w:val="000000"/>
                <w:sz w:val="20"/>
              </w:rPr>
              <w:t xml:space="preserve">және халықаралық қатынаста </w:t>
            </w:r>
            <w:r>
              <w:br/>
            </w:r>
            <w:r>
              <w:rPr>
                <w:rFonts w:ascii="Times New Roman"/>
                <w:b w:val="false"/>
                <w:i w:val="false"/>
                <w:color w:val="000000"/>
                <w:sz w:val="20"/>
              </w:rPr>
              <w:t xml:space="preserve">автобустармен, шағын </w:t>
            </w:r>
            <w:r>
              <w:br/>
            </w:r>
            <w:r>
              <w:rPr>
                <w:rFonts w:ascii="Times New Roman"/>
                <w:b w:val="false"/>
                <w:i w:val="false"/>
                <w:color w:val="000000"/>
                <w:sz w:val="20"/>
              </w:rPr>
              <w:t xml:space="preserve">автобустармен </w:t>
            </w:r>
            <w:r>
              <w:br/>
            </w:r>
            <w:r>
              <w:rPr>
                <w:rFonts w:ascii="Times New Roman"/>
                <w:b w:val="false"/>
                <w:i w:val="false"/>
                <w:color w:val="000000"/>
                <w:sz w:val="20"/>
              </w:rPr>
              <w:t xml:space="preserve">тұрақты емес тасымалдау, </w:t>
            </w:r>
            <w:r>
              <w:br/>
            </w:r>
            <w:r>
              <w:rPr>
                <w:rFonts w:ascii="Times New Roman"/>
                <w:b w:val="false"/>
                <w:i w:val="false"/>
                <w:color w:val="000000"/>
                <w:sz w:val="20"/>
              </w:rPr>
              <w:t xml:space="preserve">сондай-ақ жолаушыларды </w:t>
            </w:r>
            <w:r>
              <w:br/>
            </w:r>
            <w:r>
              <w:rPr>
                <w:rFonts w:ascii="Times New Roman"/>
                <w:b w:val="false"/>
                <w:i w:val="false"/>
                <w:color w:val="000000"/>
                <w:sz w:val="20"/>
              </w:rPr>
              <w:t xml:space="preserve">халықаралық қатынаста </w:t>
            </w:r>
            <w:r>
              <w:br/>
            </w:r>
            <w:r>
              <w:rPr>
                <w:rFonts w:ascii="Times New Roman"/>
                <w:b w:val="false"/>
                <w:i w:val="false"/>
                <w:color w:val="000000"/>
                <w:sz w:val="20"/>
              </w:rPr>
              <w:t xml:space="preserve">автобустармен, </w:t>
            </w:r>
            <w:r>
              <w:br/>
            </w:r>
            <w:r>
              <w:rPr>
                <w:rFonts w:ascii="Times New Roman"/>
                <w:b w:val="false"/>
                <w:i w:val="false"/>
                <w:color w:val="000000"/>
                <w:sz w:val="20"/>
              </w:rPr>
              <w:t xml:space="preserve">шағын автобустармен тұрақты </w:t>
            </w:r>
            <w:r>
              <w:br/>
            </w:r>
            <w:r>
              <w:rPr>
                <w:rFonts w:ascii="Times New Roman"/>
                <w:b w:val="false"/>
                <w:i w:val="false"/>
                <w:color w:val="000000"/>
                <w:sz w:val="20"/>
              </w:rPr>
              <w:t xml:space="preserve">тасымалдау қызметімен </w:t>
            </w:r>
            <w:r>
              <w:br/>
            </w:r>
            <w:r>
              <w:rPr>
                <w:rFonts w:ascii="Times New Roman"/>
                <w:b w:val="false"/>
                <w:i w:val="false"/>
                <w:color w:val="000000"/>
                <w:sz w:val="20"/>
              </w:rPr>
              <w:t xml:space="preserve">айналысу құқығына лицензия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 қосымша</w:t>
            </w:r>
          </w:p>
        </w:tc>
      </w:tr>
    </w:tbl>
    <w:bookmarkStart w:name="z106" w:id="3"/>
    <w:p>
      <w:pPr>
        <w:spacing w:after="0"/>
        <w:ind w:left="0"/>
        <w:jc w:val="left"/>
      </w:pPr>
      <w:r>
        <w:rPr>
          <w:rFonts w:ascii="Times New Roman"/>
          <w:b/>
          <w:i w:val="false"/>
          <w:color w:val="000000"/>
        </w:rPr>
        <w:t xml:space="preserve"> Мемлекеттік қызмет көрсету бизнес-процестерінің анықтамалығы </w:t>
      </w:r>
    </w:p>
    <w:bookmarkEnd w:id="3"/>
    <w:p>
      <w:pPr>
        <w:spacing w:after="0"/>
        <w:ind w:left="0"/>
        <w:jc w:val="both"/>
      </w:pPr>
      <w:r>
        <w:rPr>
          <w:rFonts w:ascii="Times New Roman"/>
          <w:b w:val="false"/>
          <w:i w:val="false"/>
          <w:color w:val="000000"/>
          <w:sz w:val="28"/>
        </w:rPr>
        <w:t>
      1) Мемлекеттік корпорация арқылы мемлекеттік қызмет көрсету кезінде</w:t>
      </w:r>
    </w:p>
    <w:bookmarkStart w:name="z107" w:id="4"/>
    <w:p>
      <w:pPr>
        <w:spacing w:after="0"/>
        <w:ind w:left="0"/>
        <w:jc w:val="left"/>
      </w:pPr>
    </w:p>
    <w:bookmarkEnd w:id="4"/>
    <w:p>
      <w:pPr>
        <w:spacing w:after="0"/>
        <w:ind w:left="0"/>
        <w:jc w:val="both"/>
      </w:pPr>
      <w:r>
        <w:drawing>
          <wp:inline distT="0" distB="0" distL="0" distR="0">
            <wp:extent cx="5499100" cy="131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99100" cy="13157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