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0734" w14:textId="0520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 Шығыс Қазақстан облысы әкімдігінің 2015 жылғы 2 қарашадағы № 287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18 сәуірдегі N 109 қаулысы. Шығыс Қазақстан облысының Әділет департаментінде 2016 жылғы 03 мамырда N 4534 болып тіркелді. Күші жойылды - Шығыс Қазақстан облысы әкімдігінің 2020 жылғы 17 наурыздағы № 85 қаулысымен</w:t>
      </w:r>
    </w:p>
    <w:p>
      <w:pPr>
        <w:spacing w:after="0"/>
        <w:ind w:left="0"/>
        <w:jc w:val="left"/>
      </w:pPr>
    </w:p>
    <w:bookmarkStart w:name="z6"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атқарушының 2016 жылғы 21 қаңтардағы № 24 (Нормативтік құқықтық актілерді мемлекеттік тіркеу тізілімінде тіркелген нөмірі 13161)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"Елді мекен шегінде объект салу үшін жер учаскесін беру" мемлекеттік көрсетілетін қызмет регламентін бекіту туралы" Шығыс Қазақстан облысы әкімдігінің 2015 жылғы 2 қарашадағы № 287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4248, 2016 жылғы 15 қаңтардағы № 4 (17244) "Дидар", 2016 жылғы 14 қаңтардағы № 4 (19756) "Рудный Алтай" газеттерінде, "Әділет" ақпараттық- құқықтық жүйесінде 2015 жылғы 29 желтоқсанда жарияланды) мынадай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 әкімдігінің 2016 жылғы </w:t>
            </w:r>
            <w:r>
              <w:br/>
            </w:r>
            <w:r>
              <w:rPr>
                <w:rFonts w:ascii="Times New Roman"/>
                <w:b w:val="false"/>
                <w:i w:val="false"/>
                <w:color w:val="000000"/>
                <w:sz w:val="20"/>
              </w:rPr>
              <w:t xml:space="preserve"> "18" сәуірдегі № 109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қарашадағы № 287 </w:t>
            </w:r>
            <w:r>
              <w:br/>
            </w:r>
            <w:r>
              <w:rPr>
                <w:rFonts w:ascii="Times New Roman"/>
                <w:b w:val="false"/>
                <w:i w:val="false"/>
                <w:color w:val="000000"/>
                <w:sz w:val="20"/>
              </w:rPr>
              <w:t>қаулысымен бекітілген</w:t>
            </w:r>
          </w:p>
        </w:tc>
      </w:tr>
    </w:tbl>
    <w:bookmarkStart w:name="z13" w:id="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Ұлттық экономика министрінің міндетін атқарушының 2015 жылғы 27 наурыздағы № 270 (Нормативтік құқықтық актілерді мемлекеттік тіркеу тізілімінде тіркелген нөмірі 11051) бұйрығымен бекітілген "Елді мекен шегінде объект салу үшін жер учаскесін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жер-кадастр жоспарын және уақытша (қысқа мерзiмдi және ұзақ мерзiмдi) өтеулi (өтеусіз) жер пайдалану шартын (бұдан әрі – уақытша жер пайдалану шарты) қоса бере отырып жер учаскесіне жер пайдалану құқығын беру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алғаннан кейін көрсетілетін қызметті алушы уақытша (қысқа мерзiмдi және ұзақ мерзiмдi) өтеулi (өтеусіз) жер пайдалану шартына қол қояды және оны жер қатынастары бойынша өкілетті органында тіркелгеннен кейін Қазақстан Республикасының заңнамасына сәйкес одан әрі тіркеу үшін жылжымайтын мүлікке құқықты мемлекеттік тіркеуді жүзеге асыратын органға жібереді.</w:t>
      </w:r>
      <w:r>
        <w:br/>
      </w:r>
      <w:r>
        <w:rPr>
          <w:rFonts w:ascii="Times New Roman"/>
          <w:b w:val="false"/>
          <w:i w:val="false"/>
          <w:color w:val="000000"/>
          <w:sz w:val="28"/>
        </w:rPr>
        <w:t xml:space="preserve">
      </w:t>
      </w:r>
      <w:r>
        <w:rPr>
          <w:rFonts w:ascii="Times New Roman"/>
          <w:b w:val="false"/>
          <w:i w:val="false"/>
          <w:color w:val="000000"/>
          <w:sz w:val="28"/>
        </w:rPr>
        <w:t>Жер учаскесін жеке тұрғын үй салу үшін сұраған жағдайда көрсетілетін қызметті алушының өтініші (қолдаухаты) арнайы есепке алынады және бөлуге арналған алаңдар дайын болғанда не жеке тұрғын үй құрылысы үшін пайдаланылатын бос аумақ болған жағдайда көрсетілетін қызметті алушыны хабардар ете отырып қанағаттандырылады.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3"/>
    <w:bookmarkStart w:name="z24"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4"/>
    <w:bookmarkStart w:name="z25" w:id="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4-қосымшада берілген нысанға сәйкес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1-кезең: келісуші органдар мен ұйымдардың құпталған қорытындыларымен жер учаскесін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алушы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қайтарады және тиісті құжаттарды қабылдау,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пакетін ұсынбаған жағдайда,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 іс-қимыл – Мемлекеттік корпорация қызметкері құжаттарды көрсетілетін қызметті берушінің кеңсесіне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кеңсесінің қызметкері құжаттарды тіркейді және бұрыштама қою үшін көрсетілетін қызметті берушінің басшысына береді, бұдан кейін құжаттарды сәулет және қала құрылысы саласындағы органға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 іс-қимыл – сәулет және қала құрылысы саласындағы органның басшысы құжаттарды қарайды және орындауға маманға береді.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 іс-қимыл – маман құжаттардың толықтығын тексереді және жер учаскесін таңдау актісін оның ахуалдық схемасымен (бұдан әрі – жерді таңдау актісі)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6 - іс-қимыл – мүдделі мемлекеттік органдар және тиісті қызметтер жерді таңдау актісін келісімдейді және тиісті қорытындылар ұсынады. Мемлекеттік жер кадастрын жүргізетін Мемлекеттік корпорацияның қорытындысына сұралып отырған учаске бойынша мәліметтер және жер-кадастрлық жоспарын дайындауға смета тіркеледі. Материалдар сәулет және қала құрылысы саласындағы органға беріледі. Орындалу ұзақтығы - 12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 іс-қимыл – ұсынылған ақпарат негізінде маман мемлекеттік қызметті көрсетуден бас тарту туралы дәлелді жауап дайындайды және оны Мемлекеттік корпорация арқылы көрсетілетін қызметті алушыға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8 - іс-қимыл – құпталған қорытынды алған кезде маман жерді таңдаудың түпкілікті актісін дайындайды және Мемлекеттік корпорация арқылы көрсетілетін қызметті алушыға келісуге жібереді.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9 - іс-қимыл – көрсетілетін қызметті алушы жерді таңдаудың түпкілікті актісін келіседі және жер-кадастрлық жұмысқа ақы төлейді.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келісуден өтпеген жерді таңдау актісінің әрекет ету мерзімі 10 (он) жұмыс күнін құрайды. Көрсетілген мерзім аяқталғаннан кейін, Мемлекеттік корпорация келісілмеген жерді таңдаудың актісін көрсетілетін қызметті алушыны хабардар ете отырып, жою үшін сәулет және қала құрылысы саласындағы органға қайтарады;</w:t>
      </w:r>
      <w:r>
        <w:br/>
      </w:r>
      <w:r>
        <w:rPr>
          <w:rFonts w:ascii="Times New Roman"/>
          <w:b w:val="false"/>
          <w:i w:val="false"/>
          <w:color w:val="000000"/>
          <w:sz w:val="28"/>
        </w:rPr>
        <w:t xml:space="preserve">
      </w:t>
      </w:r>
      <w:r>
        <w:rPr>
          <w:rFonts w:ascii="Times New Roman"/>
          <w:b w:val="false"/>
          <w:i w:val="false"/>
          <w:color w:val="000000"/>
          <w:sz w:val="28"/>
        </w:rPr>
        <w:t>2 – кезең: көрсетілетін қызметті алушы жерді таңдаудың түпкілікті актісін келісу және жер-кадастрлық жұмысқа ақы төлеу кезінде:</w:t>
      </w:r>
      <w:r>
        <w:br/>
      </w:r>
      <w:r>
        <w:rPr>
          <w:rFonts w:ascii="Times New Roman"/>
          <w:b w:val="false"/>
          <w:i w:val="false"/>
          <w:color w:val="000000"/>
          <w:sz w:val="28"/>
        </w:rPr>
        <w:t xml:space="preserve">
      </w:t>
      </w:r>
      <w:r>
        <w:rPr>
          <w:rFonts w:ascii="Times New Roman"/>
          <w:b w:val="false"/>
          <w:i w:val="false"/>
          <w:color w:val="000000"/>
          <w:sz w:val="28"/>
        </w:rPr>
        <w:t>10 - іс-қимыл – көрсетілетін қызметті алушы түпкілікті келісілген жерді таңдау актісін және жер-кадастрлық жұмыс қызметі үшін төлем құжатын Мемлекеттік корпорацияға тапсырады.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11 - іс-қимыл – Мемлекеттік жер кадастрын жүргізетін Мемлекеттік корпорация жер-кадастрлық жоспарды дайындайды және жер қатынастары саласындағы органға жібереді.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12 - іс-қимыл – жер қатынастары саласындағы органның басшысы жер-кадастрлық жоспарын бекітеді (қол қояды) және оны шешімнің жобасын дайындау үшін маманға жібереді. Бекітілген жер-кадастрлық жоспары бар шешімнің келісілген жобасы көрсетілетін қызметті берушіге жіберіледі.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13 - іс-қимыл –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14 - іс-қимыл – көрсетілетін қызметті беруші кеңсесінің қызметкері шешімді тіркейді және шешімнің көшірмесін уақытша жерді пайдалану шартын дайындау үшін жер қатынастары саласындағы органға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15 - іс-қимыл – маман уақытша жерді пайдалану шартын дайындайды және Мемлекеттік корпорация арқылы көрсетілетін қызметті алушыға қол қою үшін екі данада шарттар және жер-кадастрлық жоспар қоса берілген шешімнің көшірмесін жібереді.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16 - іс-қимыл – көрсетілетін қызметті алушы уақытша жерді пайдалану шартына қол қояды, бір данасы одан әрі есептілік үшін жер қатынастары саласындағы органға қайтарылады.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Өтініш иесінің қолы қойылмаған уақытша жер пайдалану шартының әрекет ету мерзімі 7 (жеті) жұмыс күнін құрайды. Көрсетілген мерзім аяқталғаннан кейін, Мемлекеттік корпорация қол қойылмаған шартты жер учаскесін ұсыну туралы шешімнің күшін жою үшін қызметті алушыны хабардар ете отырып, жер қатынастары саласындағы органға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мен порталға құжаттар пакетін тапсырған күннен бастап:</w:t>
      </w:r>
      <w:r>
        <w:br/>
      </w:r>
      <w:r>
        <w:rPr>
          <w:rFonts w:ascii="Times New Roman"/>
          <w:b w:val="false"/>
          <w:i w:val="false"/>
          <w:color w:val="000000"/>
          <w:sz w:val="28"/>
        </w:rPr>
        <w:t xml:space="preserve">
      </w:t>
      </w:r>
      <w:r>
        <w:rPr>
          <w:rFonts w:ascii="Times New Roman"/>
          <w:b w:val="false"/>
          <w:i w:val="false"/>
          <w:color w:val="000000"/>
          <w:sz w:val="28"/>
        </w:rPr>
        <w:t>1-кезең: келісуші органдар мен ұйымдардың құпталған қорытындыларымен жер учаскесін таңдау актісін дайындау - 28 жұмыс күні;</w:t>
      </w:r>
      <w:r>
        <w:br/>
      </w:r>
      <w:r>
        <w:rPr>
          <w:rFonts w:ascii="Times New Roman"/>
          <w:b w:val="false"/>
          <w:i w:val="false"/>
          <w:color w:val="000000"/>
          <w:sz w:val="28"/>
        </w:rPr>
        <w:t xml:space="preserve">
      </w:t>
      </w:r>
      <w:r>
        <w:rPr>
          <w:rFonts w:ascii="Times New Roman"/>
          <w:b w:val="false"/>
          <w:i w:val="false"/>
          <w:color w:val="000000"/>
          <w:sz w:val="28"/>
        </w:rPr>
        <w:t>2-кезең: көрсетілетін қызметті алушы жерді таңдаудың түпкілікті актісін келісу және жер-кадастрлық жұмысқа ақы төлеу кезінде - жер учаскесіне жер пайдалану құқығын беру туралы шешім шығару - 22 жұмыс күні;</w:t>
      </w:r>
      <w:r>
        <w:br/>
      </w:r>
      <w:r>
        <w:rPr>
          <w:rFonts w:ascii="Times New Roman"/>
          <w:b w:val="false"/>
          <w:i w:val="false"/>
          <w:color w:val="000000"/>
          <w:sz w:val="28"/>
        </w:rPr>
        <w:t xml:space="preserve">
      </w:t>
      </w:r>
      <w:r>
        <w:rPr>
          <w:rFonts w:ascii="Times New Roman"/>
          <w:b w:val="false"/>
          <w:i w:val="false"/>
          <w:color w:val="000000"/>
          <w:sz w:val="28"/>
        </w:rPr>
        <w:t>құжаттардың толық пакетін ұсынбаған кезде өтінішті қараудан бас тарту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- 14 жұмыс күні.</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берушінің кеңсесіне құжаттарды жіберу болып табылады,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қызметті беруші басшысының бұрыштамасы бар құжаттарды сәулет және қала құрылысы саласындағы органына беру болып табылады, олар осы Регламенттің 5 тармағында көрсетілген 4 - іс-қимылды орындауды бастау үшін негіз болады. Осы Регламенттің 5 тармағында көрсетілген 4 - іс-қимылдың нәтижесі сәулет және қала құрылысы саласындағы орган басшысының құжаттарды қарауы және оларды маманға орындауға беруі болып табылады, ол осы Регламенттің 5 тармағында көрсетілген 5 - іс-қимылды бастау үшін негіз болады. Осы Регламенттің 5 тармағында көрсетілген 5 - іс-қимылдың нәтижесі мүдделі мемлекеттік органдарға, тиісті қызметтерге және мемлекеттік жер кадастрын жүргізетін Мемлекеттік корпорацияға құжаттарды келісуге жіберу болып табылады, ол осы Регламенттің 5 тармағында көрсетілген 6 - іс-қимылды бастау үшін негіз болады. Осы Регламенттің 5 тармағында көрсетілген 6 - іс-қимылдың нәтижесі келісуші органдардың ұсынылған қорытындылары болып табылады. Материалдарды сәулет және қала құрылысы саласындағы органға беру 7 - іс-қимылды бастау үшін негіз болады. Осы Регламенттің 5 тармағында көрсетілген 7 - іс-қимылдың нәтижесі мемлекеттік қызметті көрсетуден бас тарту туралы дәлелді жауапты Мемлекеттік корпорация арқылы көрсетілетін қызметті алушыға жіберу болып табылады. Осы Регламенттің 5 тармағында көрсетілген 8 - іс-қимылдың нәтижесі Мемлекеттік корпорация арқылы жерді таңдаудың түпкілікті актісін көрсетілетін қызметті алушыға келісуге жіберу болып табылады, ол осы Регламенттің 5 тармағында көрсетілген 9 - іс-қимылды бастау үшін негіз болады. Осы Регламенттің 5 тармағында көрсетілген 9 - іс-қимылдың нәтижесі көрсетілетін қызметті алушының жерді таңдаудың түпкілікті актісін келісуі және жер-кадастрлық жұмысқа ақы төлеуі болып табылады, ол осы Регламенттің 5 тармағында көрсетілген 10 - іс-қимылды бастау үшін негіз болады. Осы Регламенттің 5 тармағында көрсетілген 10 - іс-қимылдың нәтижесі көрсетілетін қызметті алушының келісілген құжаттарды Мемлекеттік корпорацияға тапсыруы болып табылады, ол 11 - іс-қимылды бастау үшін негіз болады. Осы Регламенттің 5 тармағында көрсетілген 11 - іс-қимылдың нәтижесі жер-кадастрлық жоспарын дайындау және дайындалған жер-кадастрлық жоспарын жер қатынастары саласындағы органға жіберу болып табылады, ол 12 - іс-қимылды бастау үшін негіз болады. Осы Регламенттің 5 тармағында көрсетілген 12 - іс-қимылдың нәтижесі жер-кадастрлық жоспарды бекіту және шешімнің жобасын дайындау болып табылады. Көрсетілетін қызметті берушіге шешімнің келісілген жобасын жіберу болып табылады, ол 13 - іс-қимылды бастау үшін негіз болады. Осы Регламенттің 5 тармағында көрсетілген 13 - іс-қимылдың нәтижесі шешім қабылдау және оны тіркеу үшін көрсетілетін қызметті берушінің кеңсесіне беру болып табылады, ол 14 - іс-қимылды бастау үшін негіз болады. Осы Регламенттің 5 тармағында көрсетілген 14 - іс-қимылдың нәтижесі шешімнің көшірмесін уақытша жерді пайдалану шартын дайындау үшін жер қатынастары саласындағы органға жіберу болып табылады, ол 15 - іс-қимылды бастау үшін негіз болады. Осы Регламенттің 5 тармағында көрсетілген 15 - іс-қимылдың нәтижесі көрсетілетін қызметті алушыға қол қою үшін екі данада шарттарды және жер-кадастрлық жоспар қосымшасымен шешімнің көшірмелерін жіберу болып табылады, ол 16 - іс-қимылды бастау үшін негіз болады. Осы Регламенттің 5 тармағында көрсетілген 16 - іс-қимылдың нәтижесі көрсетілетін қызметті алушының қолы қойылған шарт болып табылады, оның бір данасы одан әрі есептілік үшін жер қатынастары саласындағы органға қайтарылады.</w:t>
      </w:r>
    </w:p>
    <w:bookmarkEnd w:id="5"/>
    <w:bookmarkStart w:name="z55"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
    <w:bookmarkStart w:name="z56" w:id="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орган;</w:t>
      </w:r>
      <w:r>
        <w:br/>
      </w:r>
      <w:r>
        <w:rPr>
          <w:rFonts w:ascii="Times New Roman"/>
          <w:b w:val="false"/>
          <w:i w:val="false"/>
          <w:color w:val="000000"/>
          <w:sz w:val="28"/>
        </w:rPr>
        <w:t xml:space="preserve">
      </w:t>
      </w:r>
      <w:r>
        <w:rPr>
          <w:rFonts w:ascii="Times New Roman"/>
          <w:b w:val="false"/>
          <w:i w:val="false"/>
          <w:color w:val="000000"/>
          <w:sz w:val="28"/>
        </w:rPr>
        <w:t>4) мүдделі мемлекеттік органдар және тиісті қызметтер;</w:t>
      </w:r>
      <w:r>
        <w:br/>
      </w:r>
      <w:r>
        <w:rPr>
          <w:rFonts w:ascii="Times New Roman"/>
          <w:b w:val="false"/>
          <w:i w:val="false"/>
          <w:color w:val="000000"/>
          <w:sz w:val="28"/>
        </w:rPr>
        <w:t xml:space="preserve">
      </w:t>
      </w:r>
      <w:r>
        <w:rPr>
          <w:rFonts w:ascii="Times New Roman"/>
          <w:b w:val="false"/>
          <w:i w:val="false"/>
          <w:color w:val="000000"/>
          <w:sz w:val="28"/>
        </w:rPr>
        <w:t>5) мемлекеттік жер кадастрын жүргізетін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орган;</w:t>
      </w:r>
      <w:r>
        <w:br/>
      </w:r>
      <w:r>
        <w:rPr>
          <w:rFonts w:ascii="Times New Roman"/>
          <w:b w:val="false"/>
          <w:i w:val="false"/>
          <w:color w:val="000000"/>
          <w:sz w:val="28"/>
        </w:rPr>
        <w:t xml:space="preserve">
      </w:t>
      </w:r>
      <w:r>
        <w:rPr>
          <w:rFonts w:ascii="Times New Roman"/>
          <w:b w:val="false"/>
          <w:i w:val="false"/>
          <w:color w:val="000000"/>
          <w:sz w:val="28"/>
        </w:rPr>
        <w:t>7) маман.</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1-кезең: келісуші органдар мен ұйымдардың құпталған қорытындыларымен жер учаскесін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қайтарады және тиісті құжаттарды қабылдау,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пакетін ұсынбаған жағдайда, Стандартқа 5-қосымшаға сәйкес нысан бойынша құжаттарды қабылдаудан бас тарту туралы қолхат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құжаттарды көрсетілетін қызметті берушінің кеңсесіне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кеңсесінің қызметкері құжаттарды тіркейді және бұрыштама қою үшін көрсетілетін қызметті берушінің басшысына береді, содан соң құжаттарды сәулет және қала құрылысы саласындағы органға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саласындағы органның басшысы құжаттарды қарайды және орындауға маманға береді.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5) маман құжаттардың толықтығын тексереді және жер учаскесін таңдау актісін оның ахуалдық схемасымен (бұдан әрі – жерді таңдау актісі)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6) мүдделі мемлекеттік органдар және тиісті қызметтер жерді таңдау актісін келісімдейді және тиісті қорытындылар ұсынады. Мемлекеттік жер кадастрын жүргізетін Мемлекеттік корпорация қорытындысына сұралып отырған учаске бойынша мәліметтер және жер-кадастрлық жоспарын дайындауға смета тіркеледі. Материалдар сәулет және қала құрылысы саласындағы органға беріледі. Орындалу ұзақтығы - 12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 – шарт – Стандарттың 10-тармағында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ұсынылған ақпарат негізінде маман мемлекеттік қызметті көрсетуден бас тарту туралы дәлелді жауап дайындайды және оны Мемлекеттік корпорация арқылы көрсетілетін қызметті алушыға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8) құпталған қорытынды алған кезде маман жерді таңдаудың түпкілікті актісін дайындайды және Мемлекеттік корпорация арқылы көрсетілетін қызметті алушыға келісуге жібереді.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жерді таңдаудың түпкілікті актісін келіседі және жер-кадастрлық жұмысқа ақы төлейді.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келісуден өтпеген жерді таңдау актісін қолдану мерзімі 10 (он) жұмыс күнін құрайды. Көрсетілген мерзім аяқталғаннан кейін, Мемлекеттік корпорация келісілмеген жерді таңдаудың актісін көрсетілетін қызметті алушыны хабардар ете отырып жою үшін сәулет және қала құрылысы саласындағы органға қайтарады;</w:t>
      </w:r>
      <w:r>
        <w:br/>
      </w:r>
      <w:r>
        <w:rPr>
          <w:rFonts w:ascii="Times New Roman"/>
          <w:b w:val="false"/>
          <w:i w:val="false"/>
          <w:color w:val="000000"/>
          <w:sz w:val="28"/>
        </w:rPr>
        <w:t xml:space="preserve">
      </w:t>
      </w:r>
      <w:r>
        <w:rPr>
          <w:rFonts w:ascii="Times New Roman"/>
          <w:b w:val="false"/>
          <w:i w:val="false"/>
          <w:color w:val="000000"/>
          <w:sz w:val="28"/>
        </w:rPr>
        <w:t>2 – кезең: көрсетілетін қызметті алушы жерді таңдаудың түпкілікті актісін келісу және жер-кадастрлық жұмысқа ақы төлеу кезінде:</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 түпкілікті келісілген жерді таңдау актісін және жер-кадастрлық жұмыс қызметі үшін төлем құжатын Мемлекеттік корпорацияға тапсырады.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11) Мемлекеттік жер кадастрын жүргізетін Мемлекеттік корпорация жер-кадастрлық жоспарын дайындайды және жер қатынастары саласындағы органға жібереді.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12) жер қатынастары саласындағы органның басшысы жер-кадастрлық жоспарын бекітеді (қол қояды) және оны шешімнің жобасын дайындау үшін маманға жібереді. Бекітілген жер-кадастрлық жоспары бар қосымшамен шешімнің келісілген жобасы көрсетілетін қызметті берушіге жіберіледі.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 кеңсесінің қызметкері шешімді тіркейді және шешімнің көшірмесін уақытша жерді пайдалану шартын дайындау үшін жер қатынастары саласындағы органға жібереді.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15) маман уақытша жерді пайдалану шартын дайындайды және Мемлекеттік корпорация арқылы көрсетілетін қызметті алушыға қол қою үшін екі данада шарттарды және жер-кадастрлық жоспар қосымшасымен шешімнің көшірмесін жібереді.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алушы уақытша жерді пайдалану шартына қол қояды, бір данасы одан әрі есептілік үшін жер қатынастары саласындағы органға қайтарылады.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Өтініш иесінің қолы қойылмаған уақытша жер пайдалану шартының әрекет ету мерзімі 7 (жеті) жұмыс күнін құрайды. Көрсетілген мерзім аяқталғаннан кейін, Мемлекеттік корпорация қол қойылмаған шартты жер учаскесін ұсыну туралы шешімнің күшін жою үшін қызметті алушыны хабардар ете отырып жер қатынастары саласындағы органға қайтарады.</w:t>
      </w:r>
    </w:p>
    <w:bookmarkEnd w:id="7"/>
    <w:bookmarkStart w:name="z86" w:id="8"/>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8"/>
    <w:bookmarkStart w:name="z87" w:id="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қызметті алушының сұрауын өңдеу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r>
        <w:br/>
      </w:r>
      <w:r>
        <w:rPr>
          <w:rFonts w:ascii="Times New Roman"/>
          <w:b w:val="false"/>
          <w:i w:val="false"/>
          <w:color w:val="000000"/>
          <w:sz w:val="28"/>
        </w:rPr>
        <w:t xml:space="preserve">
      </w:t>
      </w:r>
      <w:r>
        <w:rPr>
          <w:rFonts w:ascii="Times New Roman"/>
          <w:b w:val="false"/>
          <w:i w:val="false"/>
          <w:color w:val="000000"/>
          <w:sz w:val="28"/>
        </w:rPr>
        <w:t>3) қабылданған құжаттардың топтамасы көрсетілетін қызметті берушіге жинақтау секторы және Мемлекеттік корпорацияның курьері арқылы беріледі.</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құжаттарды қабылдаудан бас тартады. Мемлекеттік корпорация қызметкері құжаттарды қабылдаудан бас тартқан кезде көрсетілетін қызметті алушыға Стандарттың 5-қосымшасына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1) 1 - процесс –Мемлекеттік корпорация қызметкерінің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3) 3 - процесс – көрсетілетін қызметті алушының деректері туралы сұранымды "электрондық үкімет" 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r>
        <w:br/>
      </w:r>
      <w:r>
        <w:rPr>
          <w:rFonts w:ascii="Times New Roman"/>
          <w:b w:val="false"/>
          <w:i w:val="false"/>
          <w:color w:val="000000"/>
          <w:sz w:val="28"/>
        </w:rPr>
        <w:t xml:space="preserve">
      </w:t>
      </w:r>
      <w:r>
        <w:rPr>
          <w:rFonts w:ascii="Times New Roman"/>
          <w:b w:val="false"/>
          <w:i w:val="false"/>
          <w:color w:val="000000"/>
          <w:sz w:val="28"/>
        </w:rPr>
        <w:t>4) 1 - 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8) 6 - 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5-қосымшасына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r>
        <w:br/>
      </w:r>
      <w:r>
        <w:rPr>
          <w:rFonts w:ascii="Times New Roman"/>
          <w:b w:val="false"/>
          <w:i w:val="false"/>
          <w:color w:val="000000"/>
          <w:sz w:val="28"/>
        </w:rPr>
        <w:t xml:space="preserve">
      </w:t>
      </w:r>
      <w:r>
        <w:rPr>
          <w:rFonts w:ascii="Times New Roman"/>
          <w:b w:val="false"/>
          <w:i w:val="false"/>
          <w:color w:val="000000"/>
          <w:sz w:val="28"/>
        </w:rPr>
        <w:t>10) 8 - процесс – Мемлекеттік корпорация қызметкерінің ХҚО БАЖ-да мемлекеттік көрсетілетін қызметтің дайын болғандығы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11) 9 - процесс – көрсетілетін қызметті алушының мемлекеттік көрсетілетін қызмет нәтижесiн Мемлекеттік корпорация қызметкері арқылы алуы. </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алу кезінде жүгіну тәртібі және қызмет беруші мен қызмет алушы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 xml:space="preserve">қызмет алушы порталда тіркеуді қызмет алушы компьютерінің интернет-браузерінде сақталатын өзінің ЭЦҚ тіркеу куәлігінің көмегімен жүзеге асырады (порталда тіркелмеген қызмет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1 - процесс – қызмет алушы компьютерінің интернет-браузеріне ЭЦҚ тіркеу куәлігін бекіту және мемлекеттік қызмет алу үшін қызмет алушының порталға парольді енгізуі (авторлау процесі);</w:t>
      </w:r>
      <w:r>
        <w:br/>
      </w:r>
      <w:r>
        <w:rPr>
          <w:rFonts w:ascii="Times New Roman"/>
          <w:b w:val="false"/>
          <w:i w:val="false"/>
          <w:color w:val="000000"/>
          <w:sz w:val="28"/>
        </w:rPr>
        <w:t xml:space="preserve">
      </w:t>
      </w:r>
      <w:r>
        <w:rPr>
          <w:rFonts w:ascii="Times New Roman"/>
          <w:b w:val="false"/>
          <w:i w:val="false"/>
          <w:color w:val="000000"/>
          <w:sz w:val="28"/>
        </w:rPr>
        <w:t>1 - шарт – жеке сәйкестендіру нөмірі (бұдан әрі – ЖСН) және бизнес-сәйкестендіру нөмірі (бұдан әрі - БСН) мен пароль арқылы тіркелген қызмет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2 - процесс – қызмет алушының деректерінде бұзушылықтардың болуына байланысты порталдың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3 - процесс –қызмет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r>
        <w:br/>
      </w:r>
      <w:r>
        <w:rPr>
          <w:rFonts w:ascii="Times New Roman"/>
          <w:b w:val="false"/>
          <w:i w:val="false"/>
          <w:color w:val="000000"/>
          <w:sz w:val="28"/>
        </w:rPr>
        <w:t xml:space="preserve">
      </w:t>
      </w:r>
      <w:r>
        <w:rPr>
          <w:rFonts w:ascii="Times New Roman"/>
          <w:b w:val="false"/>
          <w:i w:val="false"/>
          <w:color w:val="000000"/>
          <w:sz w:val="28"/>
        </w:rPr>
        <w:t>4 - процесс – "электрондық үкімет" төлемақы шлюзі арқылы (бұдан әрі – ЭҮТШ) төлемақы жасау, бұдан кейiн бұл ақпарат порталға келiп түседi;</w:t>
      </w:r>
      <w:r>
        <w:br/>
      </w:r>
      <w:r>
        <w:rPr>
          <w:rFonts w:ascii="Times New Roman"/>
          <w:b w:val="false"/>
          <w:i w:val="false"/>
          <w:color w:val="000000"/>
          <w:sz w:val="28"/>
        </w:rPr>
        <w:t xml:space="preserve">
      </w:t>
      </w:r>
      <w:r>
        <w:rPr>
          <w:rFonts w:ascii="Times New Roman"/>
          <w:b w:val="false"/>
          <w:i w:val="false"/>
          <w:color w:val="000000"/>
          <w:sz w:val="28"/>
        </w:rPr>
        <w:t>2 - шарт – порталда мемлекеттiк қызмет көрсеткені үшін төлемақы төленгенін тексеру;</w:t>
      </w:r>
      <w:r>
        <w:br/>
      </w:r>
      <w:r>
        <w:rPr>
          <w:rFonts w:ascii="Times New Roman"/>
          <w:b w:val="false"/>
          <w:i w:val="false"/>
          <w:color w:val="000000"/>
          <w:sz w:val="28"/>
        </w:rPr>
        <w:t xml:space="preserve">
      </w:t>
      </w:r>
      <w:r>
        <w:rPr>
          <w:rFonts w:ascii="Times New Roman"/>
          <w:b w:val="false"/>
          <w:i w:val="false"/>
          <w:color w:val="000000"/>
          <w:sz w:val="28"/>
        </w:rPr>
        <w:t>5 - процесс – порталда мемлекеттік қызмет көрсеткені үшiн төлемнiң болмауына байланысты сұратылып отырған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6 - процесс – қызмет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3 - шарт – порталда ЭЦҚ тіркеу куәлігінің қолданыс мерзімін және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r>
        <w:br/>
      </w:r>
      <w:r>
        <w:rPr>
          <w:rFonts w:ascii="Times New Roman"/>
          <w:b w:val="false"/>
          <w:i w:val="false"/>
          <w:color w:val="000000"/>
          <w:sz w:val="28"/>
        </w:rPr>
        <w:t xml:space="preserve">
      </w:t>
      </w:r>
      <w:r>
        <w:rPr>
          <w:rFonts w:ascii="Times New Roman"/>
          <w:b w:val="false"/>
          <w:i w:val="false"/>
          <w:color w:val="000000"/>
          <w:sz w:val="28"/>
        </w:rPr>
        <w:t>7 - процесс – қызмет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 процесс – қызмет алушының ЭЦҚ-ның көмегімен мемлекеттік қызмет көрсетуге сұрау салуды куәландыру (қол қою); </w:t>
      </w:r>
      <w:r>
        <w:br/>
      </w:r>
      <w:r>
        <w:rPr>
          <w:rFonts w:ascii="Times New Roman"/>
          <w:b w:val="false"/>
          <w:i w:val="false"/>
          <w:color w:val="000000"/>
          <w:sz w:val="28"/>
        </w:rPr>
        <w:t xml:space="preserve">
      </w:t>
      </w:r>
      <w:r>
        <w:rPr>
          <w:rFonts w:ascii="Times New Roman"/>
          <w:b w:val="false"/>
          <w:i w:val="false"/>
          <w:color w:val="000000"/>
          <w:sz w:val="28"/>
        </w:rPr>
        <w:t>9 - процесс – порталда қызмет алушының электрондық сұрау салуын тіркеу;</w:t>
      </w:r>
      <w:r>
        <w:br/>
      </w:r>
      <w:r>
        <w:rPr>
          <w:rFonts w:ascii="Times New Roman"/>
          <w:b w:val="false"/>
          <w:i w:val="false"/>
          <w:color w:val="000000"/>
          <w:sz w:val="28"/>
        </w:rPr>
        <w:t xml:space="preserve">
      </w:t>
      </w:r>
      <w:r>
        <w:rPr>
          <w:rFonts w:ascii="Times New Roman"/>
          <w:b w:val="false"/>
          <w:i w:val="false"/>
          <w:color w:val="000000"/>
          <w:sz w:val="28"/>
        </w:rPr>
        <w:t>10 - процесс – қызмет алушының мемлекеттік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үшін жер учаскесін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126"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27" w:id="11"/>
    <w:p>
      <w:pPr>
        <w:spacing w:after="0"/>
        <w:ind w:left="0"/>
        <w:jc w:val="left"/>
      </w:pPr>
    </w:p>
    <w:bookmarkEnd w:id="11"/>
    <w:p>
      <w:pPr>
        <w:spacing w:after="0"/>
        <w:ind w:left="0"/>
        <w:jc w:val="both"/>
      </w:pPr>
      <w:r>
        <w:drawing>
          <wp:inline distT="0" distB="0" distL="0" distR="0">
            <wp:extent cx="51308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9144000"/>
                    </a:xfrm>
                    <a:prstGeom prst="rect">
                      <a:avLst/>
                    </a:prstGeom>
                  </pic:spPr>
                </pic:pic>
              </a:graphicData>
            </a:graphic>
          </wp:inline>
        </w:drawing>
      </w:r>
    </w:p>
    <w:p>
      <w:pPr>
        <w:spacing w:after="0"/>
        <w:ind w:left="0"/>
        <w:jc w:val="left"/>
      </w:pPr>
      <w:r>
        <w:br/>
      </w:r>
    </w:p>
    <w:bookmarkStart w:name="z128" w:id="12"/>
    <w:p>
      <w:pPr>
        <w:spacing w:after="0"/>
        <w:ind w:left="0"/>
        <w:jc w:val="left"/>
      </w:pPr>
      <w:r>
        <w:rPr>
          <w:rFonts w:ascii="Times New Roman"/>
          <w:b/>
          <w:i w:val="false"/>
          <w:color w:val="000000"/>
        </w:rPr>
        <w:t xml:space="preserve"> Шартты белгілер:</w:t>
      </w:r>
    </w:p>
    <w:bookmarkEnd w:id="12"/>
    <w:bookmarkStart w:name="z129" w:id="13"/>
    <w:p>
      <w:pPr>
        <w:spacing w:after="0"/>
        <w:ind w:left="0"/>
        <w:jc w:val="left"/>
      </w:pPr>
    </w:p>
    <w:bookmarkEnd w:id="13"/>
    <w:p>
      <w:pPr>
        <w:spacing w:after="0"/>
        <w:ind w:left="0"/>
        <w:jc w:val="both"/>
      </w:pPr>
      <w:r>
        <w:drawing>
          <wp:inline distT="0" distB="0" distL="0" distR="0">
            <wp:extent cx="72771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588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 xml:space="preserve"> 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 қосымша</w:t>
            </w:r>
          </w:p>
        </w:tc>
      </w:tr>
    </w:tbl>
    <w:bookmarkStart w:name="z132"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bookmarkStart w:name="z133" w:id="15"/>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15"/>
    <w:bookmarkStart w:name="z134" w:id="16"/>
    <w:p>
      <w:pPr>
        <w:spacing w:after="0"/>
        <w:ind w:left="0"/>
        <w:jc w:val="left"/>
      </w:pPr>
    </w:p>
    <w:bookmarkEnd w:id="16"/>
    <w:p>
      <w:pPr>
        <w:spacing w:after="0"/>
        <w:ind w:left="0"/>
        <w:jc w:val="both"/>
      </w:pPr>
      <w:r>
        <w:drawing>
          <wp:inline distT="0" distB="0" distL="0" distR="0">
            <wp:extent cx="4597400" cy="135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13538200"/>
                    </a:xfrm>
                    <a:prstGeom prst="rect">
                      <a:avLst/>
                    </a:prstGeom>
                  </pic:spPr>
                </pic:pic>
              </a:graphicData>
            </a:graphic>
          </wp:inline>
        </w:drawing>
      </w:r>
    </w:p>
    <w:p>
      <w:pPr>
        <w:spacing w:after="0"/>
        <w:ind w:left="0"/>
        <w:jc w:val="left"/>
      </w:pPr>
      <w:r>
        <w:br/>
      </w:r>
    </w:p>
    <w:bookmarkStart w:name="z135" w:id="17"/>
    <w:p>
      <w:pPr>
        <w:spacing w:after="0"/>
        <w:ind w:left="0"/>
        <w:jc w:val="left"/>
      </w:pPr>
      <w:r>
        <w:rPr>
          <w:rFonts w:ascii="Times New Roman"/>
          <w:b/>
          <w:i w:val="false"/>
          <w:color w:val="000000"/>
        </w:rPr>
        <w:t xml:space="preserve"> 2) портал арқылы мемлекеттік қызметті көрсету кезінде </w:t>
      </w:r>
    </w:p>
    <w:bookmarkEnd w:id="17"/>
    <w:bookmarkStart w:name="z136" w:id="18"/>
    <w:p>
      <w:pPr>
        <w:spacing w:after="0"/>
        <w:ind w:left="0"/>
        <w:jc w:val="left"/>
      </w:pPr>
    </w:p>
    <w:bookmarkEnd w:id="18"/>
    <w:p>
      <w:pPr>
        <w:spacing w:after="0"/>
        <w:ind w:left="0"/>
        <w:jc w:val="both"/>
      </w:pPr>
      <w:r>
        <w:drawing>
          <wp:inline distT="0" distB="0" distL="0" distR="0">
            <wp:extent cx="7340600" cy="136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13690600"/>
                    </a:xfrm>
                    <a:prstGeom prst="rect">
                      <a:avLst/>
                    </a:prstGeom>
                  </pic:spPr>
                </pic:pic>
              </a:graphicData>
            </a:graphic>
          </wp:inline>
        </w:drawing>
      </w:r>
    </w:p>
    <w:p>
      <w:pPr>
        <w:spacing w:after="0"/>
        <w:ind w:left="0"/>
        <w:jc w:val="left"/>
      </w:pPr>
      <w:r>
        <w:br/>
      </w:r>
    </w:p>
    <w:bookmarkStart w:name="z137" w:id="19"/>
    <w:p>
      <w:pPr>
        <w:spacing w:after="0"/>
        <w:ind w:left="0"/>
        <w:jc w:val="left"/>
      </w:pPr>
      <w:r>
        <w:rPr>
          <w:rFonts w:ascii="Times New Roman"/>
          <w:b/>
          <w:i w:val="false"/>
          <w:color w:val="000000"/>
        </w:rPr>
        <w:t xml:space="preserve"> Шартты белгілер:</w:t>
      </w:r>
    </w:p>
    <w:bookmarkEnd w:id="19"/>
    <w:bookmarkStart w:name="z138" w:id="20"/>
    <w:p>
      <w:pPr>
        <w:spacing w:after="0"/>
        <w:ind w:left="0"/>
        <w:jc w:val="left"/>
      </w:pPr>
    </w:p>
    <w:bookmarkEnd w:id="20"/>
    <w:p>
      <w:pPr>
        <w:spacing w:after="0"/>
        <w:ind w:left="0"/>
        <w:jc w:val="both"/>
      </w:pPr>
      <w:r>
        <w:drawing>
          <wp:inline distT="0" distB="0" distL="0" distR="0">
            <wp:extent cx="69723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2921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