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703b" w14:textId="ffd7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Шығыс Қазақстан облысы әкімдігінің 2015 жылғы 8 қыркүйектегі № 227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19 сәуірдегі № 114 қаулысы. Шығыс Қазақстан облысының Әділет департаментінде 2016 жылғы 03 мамырда № 4533 болып тіркелді. Күші жойылды - Шығыс Қазақстан облысы әкімдігінің 2020 жылғы 24 ақпандағы № 43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міндетін атқарушының 2016 жылғы 21 қантардағы № 24 (Нормативтік құқықтық актілерді мемлекеттік тіркеу тізілімінде тіркелген нөмірі 13161)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"Жер қатынастары саласында мемлекеттік көрсетілетін қызметтер регламенттерін бекіту туралы" Шығыс Қазақстан облысы әкімдігінің 2015 жылғы 8 қыркүйектегі № 227 (Нормативтік құқықтық актілерді мемлекеттік тіркеу тізілімінде тіркелген нөмірі 4177, 2015 жылғы 24 қарашадағы № 135 (17224), 2015 жылғы 26 қарашадағы № 136 (17225), 2015 жылғы 28 қарашадағы № 137 (17226) "Дидар" және 2015 жылғы 25 қарашадағы № 139 (19738)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"Ауыл шаруашылығы алқаптарын бір түрден екінші түрге ауыстыруға рұқсат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"Суарылатын егiс алқаптарын суарылмайтын алқаптар түрiне ауыстыруға рұқсат беру"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"Мемлекет жеке меншікке сататын нақты жер учаскелерінің кадастрлық (бағалау) құнын бекіту" мемлекеттік көрсетілетін қызмет регламенті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"Жер учаскелерін қалыптастыру жөніндегі жерге орналастыру жобаларын бекіту" мемлекеттік көрсетілетін қызмет регламенті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"Іздестіру жұмыстарын жүргізу үшін жер учаскесін пайдалануға рұқсат беру" мемлекеттік көрсетілетін қызмет регламенті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регламенттің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"Ауыл шаруашылығы алқаптарын бір түрден екінші түрге ауыстыруға рұқсат беру";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көрсету бойынша рәсімді (іс-қимылды) бастауға көрсетілетін қызметті алушының (не уәкілетті өкілінің: құзыретін растайтын құжат бойынша заңды тұлғаның; нотариалды расталған сенімхат бойынша жеке тұлғаның) Қазақстан Республикасы Ұлттық экономика министрінің міндетін атқарушының 2015 жылғы 27 наурыздағы № 271 (Нормативтік-құқықтық актілерді мемлекеттік тіркеу тізілімінде 11052 нөмірімен тіркелген) бұйрығымен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аталған регламенттің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оң жақ бұрыштағы мәтін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"Ауыл шаруашылығы алқаптарын бір түрден екінші түрге ауыстыруға рұқсат беру" мемлекеттік көрсетілетін қызмет регламентіне қосымша";</w:t>
      </w:r>
      <w:r>
        <w:br/>
      </w:r>
      <w:r>
        <w:rPr>
          <w:rFonts w:ascii="Times New Roman"/>
          <w:b w:val="false"/>
          <w:i w:val="false"/>
          <w:color w:val="000000"/>
          <w:sz w:val="28"/>
        </w:rPr>
        <w:t xml:space="preserve">
      </w:t>
      </w:r>
      <w:r>
        <w:rPr>
          <w:rFonts w:ascii="Times New Roman"/>
          <w:b w:val="false"/>
          <w:i w:val="false"/>
          <w:color w:val="000000"/>
          <w:sz w:val="28"/>
        </w:rPr>
        <w:t xml:space="preserve">бизнес-процестер анықтамалығының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"Ауыл шаруашылығы алқаптарын бір түрден екінші түрге ауыстыруға рұқсат беру" мемлекеттік қызметін көрсетудің бизнес-процестерінің анықтамалығы"; </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"Суарылатын егiс алқаптарын суарылмайтын алқаптар түрiне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регламенттің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"Суарылатын егiс алқаптарын суарылмайтын алқаптар түрiне ауыстыруға рұқсат беру";</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"Суарылатын егiс алқаптарын суарылмайтын алқаптар түрiне ауыстыруға рұқсат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және (немесе) аудандардың жергілікті атқарушы органдарының кеңсесі;</w:t>
      </w:r>
      <w:r>
        <w:br/>
      </w:r>
      <w:r>
        <w:rPr>
          <w:rFonts w:ascii="Times New Roman"/>
          <w:b w:val="false"/>
          <w:i w:val="false"/>
          <w:color w:val="000000"/>
          <w:sz w:val="28"/>
        </w:rPr>
        <w:t xml:space="preserve">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көрсету бойынша рәсімді (іс-қимылды) бастауға көрсетілетін қызметті алушының (не уәкілетті өкілінің: уәкілеттігін растайтын құжат бойынша заңды тұлғаның; нотариалды расталған сенімхат бойынша жеке тұлғаның) Қазақстан Республикасы Ұлттық экономика министрінің міндетін атқарушының 2015 жылғы 27 наурыздағы № 272 (Нормативтік-құқықтық актілерді мемлекеттік тіркеу тізілімінде 11050 нөмірімен тіркелген) бұйрығымен бекітілген "Суарылатын егiс алқаптарын суарылмайтын алқаптар түрiне ауыстыруға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аталған регламенттің </w:t>
      </w:r>
      <w:r>
        <w:rPr>
          <w:rFonts w:ascii="Times New Roman"/>
          <w:b w:val="false"/>
          <w:i w:val="false"/>
          <w:color w:val="000000"/>
          <w:sz w:val="28"/>
        </w:rPr>
        <w:t>1 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оң жақ бұрыштағы мәтін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"Суарылатын егiс алқаптарын суарылмайтын алқаптар түрiне ауыстыруға рұқсат беру" мемлекеттік көрсетілетін қызмет регламентіне 1 қосымша";</w:t>
      </w:r>
      <w:r>
        <w:br/>
      </w:r>
      <w:r>
        <w:rPr>
          <w:rFonts w:ascii="Times New Roman"/>
          <w:b w:val="false"/>
          <w:i w:val="false"/>
          <w:color w:val="000000"/>
          <w:sz w:val="28"/>
        </w:rPr>
        <w:t xml:space="preserve">
      </w:t>
      </w:r>
      <w:r>
        <w:rPr>
          <w:rFonts w:ascii="Times New Roman"/>
          <w:b w:val="false"/>
          <w:i w:val="false"/>
          <w:color w:val="000000"/>
          <w:sz w:val="28"/>
        </w:rPr>
        <w:t xml:space="preserve">аталған регламенттің </w:t>
      </w:r>
      <w:r>
        <w:rPr>
          <w:rFonts w:ascii="Times New Roman"/>
          <w:b w:val="false"/>
          <w:i w:val="false"/>
          <w:color w:val="000000"/>
          <w:sz w:val="28"/>
        </w:rPr>
        <w:t>2 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оң жақ бұрыштағы мәтін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"Суарылатын егiс алқаптарын суарылмайтын алқаптар түрiне ауыстыруға рұқсат беру" мемлекеттік көрсетілетін қызмет регламентіне 2 қосымша";</w:t>
      </w:r>
      <w:r>
        <w:br/>
      </w:r>
      <w:r>
        <w:rPr>
          <w:rFonts w:ascii="Times New Roman"/>
          <w:b w:val="false"/>
          <w:i w:val="false"/>
          <w:color w:val="000000"/>
          <w:sz w:val="28"/>
        </w:rPr>
        <w:t xml:space="preserve">
      </w:t>
      </w:r>
      <w:r>
        <w:rPr>
          <w:rFonts w:ascii="Times New Roman"/>
          <w:b w:val="false"/>
          <w:i w:val="false"/>
          <w:color w:val="000000"/>
          <w:sz w:val="28"/>
        </w:rPr>
        <w:t xml:space="preserve">бизнес-процестер анықтамалығының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"Суарылатын егiс алқаптарын суарылмайтын алқаптар түрiне ауыстыруға рұқсат беру" мемлекеттік қызметін көрсетудің бизнес-процестерінің анықтамалығы".</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"19" сәуірдегі </w:t>
            </w:r>
            <w:r>
              <w:br/>
            </w:r>
            <w:r>
              <w:rPr>
                <w:rFonts w:ascii="Times New Roman"/>
                <w:b w:val="false"/>
                <w:i w:val="false"/>
                <w:color w:val="000000"/>
                <w:sz w:val="20"/>
              </w:rPr>
              <w:t>№ 114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51" w:id="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
    <w:bookmarkStart w:name="z52" w:id="2"/>
    <w:p>
      <w:pPr>
        <w:spacing w:after="0"/>
        <w:ind w:left="0"/>
        <w:jc w:val="left"/>
      </w:pPr>
      <w:r>
        <w:rPr>
          <w:rFonts w:ascii="Times New Roman"/>
          <w:b/>
          <w:i w:val="false"/>
          <w:color w:val="000000"/>
        </w:rPr>
        <w:t xml:space="preserve"> 1. Жалпы ережелер</w:t>
      </w:r>
    </w:p>
    <w:bookmarkEnd w:id="2"/>
    <w:bookmarkStart w:name="z53" w:id="3"/>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 (бұдан әрі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қызметті көрсету нәтижесі – жер учаскесінің кадастрлық (бағалау) құнының бекітілген актісі.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p>
    <w:bookmarkEnd w:id="3"/>
    <w:bookmarkStart w:name="z60"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61"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құзыретін растайтын құжат бойынша заңды тұлғаның; нотариалды расталған сенімхат бойынша жеке тұлғаның) өтініші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рәсiмдердің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1-іс-қимыл - көрсетiлетiн қызметті алушы немесе Мемлекеттік корпорация ұсынған құжаттарды қабылдау және тіркеу. Көрсетілетін қызметті алушы құжаттарының Қазақстан Республикасы Ұлттық экономика министрі міндетін атқарушының 2015 жылғы 27 наурыздағы № 272 (Нормативтік-құқықтық актілерді мемлекеттік тіркеу тізілімінде 11050 нөмірімен тіркелген) бұйрығымен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айқындалған тізбеге сәйкестігін тексеру. Көрсетілетін қызметті алушыға құжаттар топтамасының қабылданған күні және уақыты көрсетіліп, кеңсеге тіркелгені туралы белгі соғылған өтініштің көшірмесін беру.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2–іс-қимыл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3–іс-қимыл – көрсетілетін қызметті беруші қызметкерінің көрсетілетін қызметті алушының құжаттарын тексеруі, көрсетілетін қызметті беруші басшылығына жер учаскесінің кадастрлық (бағалау) құнының актісін бекіту үшін немесе мемлекеттік қызметті көрсетуден бас тарту туралы дәлелді жауапты қол қою үшін жолдау. Орындалу ұзақтығы – 4 (төрт) сағат;</w:t>
      </w:r>
      <w:r>
        <w:br/>
      </w:r>
      <w:r>
        <w:rPr>
          <w:rFonts w:ascii="Times New Roman"/>
          <w:b w:val="false"/>
          <w:i w:val="false"/>
          <w:color w:val="000000"/>
          <w:sz w:val="28"/>
        </w:rPr>
        <w:t xml:space="preserve">
      </w:t>
      </w:r>
      <w:r>
        <w:rPr>
          <w:rFonts w:ascii="Times New Roman"/>
          <w:b w:val="false"/>
          <w:i w:val="false"/>
          <w:color w:val="000000"/>
          <w:sz w:val="28"/>
        </w:rPr>
        <w:t>4) 4–іс-қимыл - көрсетілетін қызметті беруші басшылығының жер учаскесінің кадастрлық (бағалау) құнының актісін бекітуі немесе мемлекеттiк қызметтi көрсетуден бас тарту туралы дәлелдi жауапқа қол қоюы.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5) 5-іс-қимыл - жер учаскесінің кадастрлық (бағалау) құнының бекітілген актісін немесе мемлекеттік қызметті көрсетуден бас тарту туралы дәлелді жауапты көрсетілетін қызметті алушыға беру немесе Мемлекеттік корпорацияға жолдау.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құжаттар топтамасын көрсетілетін қызметті берушіге, Мемлекеттік корпорацияға тапсырған күннен бастап – 3 (үш)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көрсетiлетiн қызметті алушы немесе Мемлекеттік корпорация ұсынған тіркелген құжаттар болып табылады, олар осы Регламенттің 5-тармағында көрсетілген 2-іс-қимылды орындауды бастау үшiн негiз болады. 1–іс-қимылдың нәтижесі осы Регламенттің 5-тармағында көрсетілген 2–іс-қимылды орындау үшін көрсетілетін қызметті берушінің басшылығына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3-іс-қимылды орындауды бастау үшiн негiз болады. 2-іс-қимылдың нәтижесі осы Регламенттің 5-тармағында көрсетілген 3-іс-қимылды орындау үшін көрсетілетін қызметті берушінің қызметкеріне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 бойынша мемлекеттiк қызмет көрсету рәсiмінің (iс-қимылының) нәтижесi жер учаскесінің кадастрлық (бағалау) құнының бекіту үшін дайындалған актісі немесе мемлекеттік қызметті көрсетуден бас тарту туралы дәлелді жауап болып табылады, ол осы Регламенттің 5-тармағында көрсетілген 4-іс-қимылды орындауды бастау үшiн негiз болады. 3-іс-қимылдың нәтижесі осы Регламенттің 5-тармағында көрсетілген 4-іс-қимылды орындау үшін көрсетілетін қызметті берушінің басшылығына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4-іс-қимыл бойынша мемлекеттiк қызмет көрсету рәсiмінің (iс-қимылының) нәтижесi жер учаскесінің кадастрлық (бағалау) құнының бекітілген актісі немесе мемлекеттік қызметті көрсетуден бас тарту туралы қол қойылған дәлелді жауап болып табылады, ол осы Регламенттің 5-тармағында көрсетілген 5-іс-қимылды орындауды бастау үшiн негiз болады. 4-іс-қимылдың нәтижесі осы Регламенттің 5-тармағында көрсетілген 5-іс-қимылды орындау үшін көрсетілетін қызметті берушінің кеңсесіне беріледі.</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мемлекеттiк қызмет көрсету рәсiмінің (iс-қимылының) нәтижесi көрсетілетін қызметті алушының немесе Мемлекеттік корпорация курьерінің мемлекеттік көрсетілетін қызмет нәтижесін алуы жөніндегі қолхаты болып табылады.</w:t>
      </w:r>
    </w:p>
    <w:bookmarkEnd w:id="5"/>
    <w:bookmarkStart w:name="z75" w:id="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6"/>
    <w:bookmarkStart w:name="z7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көрсетiлетiн қызметті алушы немесе Мемлекеттік корпорация ұсынған құжаттарды қабылдайды және тіркейді. Көрсетілетін қызметті алушыға құжаттар топтамасының қабылданған күні және уақыты көрсетіліп, кеңсеге тіркелгені туралы белгі соғылған өтініштің көшірмесін береді. Көрсетілетін қызметті берушінің басшылығына қарауға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 көрсетiлетiн қызметті алушының құжаттарын тексереді, көрсетілетін қызметті берушінің басшылығына жер учаскесінің кадастрлық (бағалау) құнының актісін бекіту үшін немесе мемлекеттік қызметті көрсетуден бас тарту туралы дәлелді жауапты қол қою үшін жолдайды. Орындалу ұзақтығы – 4 (төрт) сағат;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жер учаскесінің кадастрлық (бағалау) құнының актісін бекітеді немесе мемлекеттік қызметті көрсетуден бас тарту туралы дәлелді жауапқа қол қояды және көрсетілетін қызметті көретушінің кеңсесіне береді.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жер учаскесінің кадастрлық (бағалау) құнының актісін немесе мемлекеттік қызметті көрсетуден бас тарту туралы дәлелді жауапты көрсетілетін қызметті алушыға береді немесе Мемлекеттік корпорацияға жолдайды. Орындалу ұзақтығы – 30 (отыз) минут.</w:t>
      </w:r>
    </w:p>
    <w:bookmarkEnd w:id="7"/>
    <w:bookmarkStart w:name="z86"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87" w:id="9"/>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операциялық залының қызметкері (оператор) қағаз тасығыштағы өтінішті (оған қоса берілген құжаттарымен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ХҚКО-ның ықпалдастырылған ақпараттық жүйесіне (бұдан әрі – ХҚКО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Стандарттың 9-тармағында бекітілген тізбеге сәйкес құжаттар топтамасын толық ұсынбаған жағдайда, Мемлекеттік корпорация операциялық залының қызметкері (оператор)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секторына келіп түскен өтініш (құжаттар топтамасымен бірге) қолхаттағы штрих-кодты сканерлеу жолымен ХҚКО ЫАЖ-да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ХҚКО ЫАЖ-де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Тізілімнің екі данасымен бірге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арқылы сұрату нәтижесін алу процесі: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нәтижесін алуды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құжаттарды қабылдау туралы қолхат негізінде жеке басын куәландыратын құжатын көрсеткен кезде (не оның нотариалдық куәландырылған сенімхат бойынша өкілі)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03" w:id="1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көрсету бизнес-процестерінің анықтамалығы</w:t>
      </w:r>
    </w:p>
    <w:bookmarkEnd w:id="10"/>
    <w:bookmarkStart w:name="z104" w:id="11"/>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11"/>
    <w:bookmarkStart w:name="z105" w:id="12"/>
    <w:p>
      <w:pPr>
        <w:spacing w:after="0"/>
        <w:ind w:left="0"/>
        <w:jc w:val="left"/>
      </w:pPr>
    </w:p>
    <w:bookmarkEnd w:id="12"/>
    <w:p>
      <w:pPr>
        <w:spacing w:after="0"/>
        <w:ind w:left="0"/>
        <w:jc w:val="both"/>
      </w:pPr>
      <w:r>
        <w:drawing>
          <wp:inline distT="0" distB="0" distL="0" distR="0">
            <wp:extent cx="5397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97500" cy="11353800"/>
                    </a:xfrm>
                    <a:prstGeom prst="rect">
                      <a:avLst/>
                    </a:prstGeom>
                  </pic:spPr>
                </pic:pic>
              </a:graphicData>
            </a:graphic>
          </wp:inline>
        </w:drawing>
      </w:r>
    </w:p>
    <w:p>
      <w:pPr>
        <w:spacing w:after="0"/>
        <w:ind w:left="0"/>
        <w:jc w:val="left"/>
      </w:pPr>
      <w:r>
        <w:br/>
      </w:r>
    </w:p>
    <w:bookmarkStart w:name="z106" w:id="13"/>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3"/>
    <w:bookmarkStart w:name="z107" w:id="14"/>
    <w:p>
      <w:pPr>
        <w:spacing w:after="0"/>
        <w:ind w:left="0"/>
        <w:jc w:val="left"/>
      </w:pPr>
    </w:p>
    <w:bookmarkEnd w:id="14"/>
    <w:p>
      <w:pPr>
        <w:spacing w:after="0"/>
        <w:ind w:left="0"/>
        <w:jc w:val="both"/>
      </w:pPr>
      <w:r>
        <w:drawing>
          <wp:inline distT="0" distB="0" distL="0" distR="0">
            <wp:extent cx="7493000" cy="137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13766800"/>
                    </a:xfrm>
                    <a:prstGeom prst="rect">
                      <a:avLst/>
                    </a:prstGeom>
                  </pic:spPr>
                </pic:pic>
              </a:graphicData>
            </a:graphic>
          </wp:inline>
        </w:drawing>
      </w:r>
    </w:p>
    <w:p>
      <w:pPr>
        <w:spacing w:after="0"/>
        <w:ind w:left="0"/>
        <w:jc w:val="left"/>
      </w:pPr>
      <w:r>
        <w:br/>
      </w:r>
    </w:p>
    <w:bookmarkStart w:name="z108" w:id="15"/>
    <w:p>
      <w:pPr>
        <w:spacing w:after="0"/>
        <w:ind w:left="0"/>
        <w:jc w:val="left"/>
      </w:pPr>
      <w:r>
        <w:rPr>
          <w:rFonts w:ascii="Times New Roman"/>
          <w:b/>
          <w:i w:val="false"/>
          <w:color w:val="000000"/>
        </w:rPr>
        <w:t xml:space="preserve"> Шартты белгілер:</w:t>
      </w:r>
    </w:p>
    <w:bookmarkEnd w:id="15"/>
    <w:bookmarkStart w:name="z109" w:id="16"/>
    <w:p>
      <w:pPr>
        <w:spacing w:after="0"/>
        <w:ind w:left="0"/>
        <w:jc w:val="left"/>
      </w:pPr>
    </w:p>
    <w:bookmarkEnd w:id="1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"19" сәуірдегі </w:t>
            </w:r>
            <w:r>
              <w:br/>
            </w:r>
            <w:r>
              <w:rPr>
                <w:rFonts w:ascii="Times New Roman"/>
                <w:b w:val="false"/>
                <w:i w:val="false"/>
                <w:color w:val="000000"/>
                <w:sz w:val="20"/>
              </w:rPr>
              <w:t>№ 114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112" w:id="17"/>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17"/>
    <w:bookmarkStart w:name="z113" w:id="18"/>
    <w:p>
      <w:pPr>
        <w:spacing w:after="0"/>
        <w:ind w:left="0"/>
        <w:jc w:val="left"/>
      </w:pPr>
      <w:r>
        <w:rPr>
          <w:rFonts w:ascii="Times New Roman"/>
          <w:b/>
          <w:i w:val="false"/>
          <w:color w:val="000000"/>
        </w:rPr>
        <w:t xml:space="preserve"> 1. Жалпы ережелер</w:t>
      </w:r>
    </w:p>
    <w:bookmarkEnd w:id="18"/>
    <w:bookmarkStart w:name="z114" w:id="19"/>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қызметін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 (бұдан әрі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 бекітілген жер учаскесін қалыптастыру жөніндегі жерге орналастыру жобасы (бұдан әрі – бұйрық).</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нәтижесін алу үшін қағаз жеткізгіште жүгінген жағдайда, мемлекеттік қызметті көрсету нәтижесі электрондық форматта ресімделеді, басып шығарылады және мөрмен және көрсетілетін қызметті берушінің уәкілетті адамының қолымен куәландырылады. </w:t>
      </w:r>
    </w:p>
    <w:bookmarkEnd w:id="19"/>
    <w:bookmarkStart w:name="z124" w:id="2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0"/>
    <w:bookmarkStart w:name="z125" w:id="21"/>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өкілеттігін растайтын құжат бойынша заңды тұлғаның; нотариалды расталған сенімхат бойынша жеке тұлғаның) өтініші немесе электрондық сұратуының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рәсiмдердің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1-іс-қимыл - көрсетiлетiн қызметті алушы немесе Мемлекеттік корпорация ұсынған құжаттарды қабылдау және тіркеу. Көрсетілетін қызметті алушы құжаттарының Қазақстан Республикасы Ұлттық экономика министрі міндетін атқарушының 2015 жылғы 27 наурыздағы № 272 (Нормативтік-құқықтық актілерді мемлекеттік тіркеу тізілімінде 11050 нөмірімен тіркелген) бұйрығымен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айқындалған тізбеге сәйкестігін тексеру. Құжаттарды қабылдау немесе қабылдаудан бас тарту туралы қолхат беру.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2-іс-қимыл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3-іс-қимыл - көрсетілетін қызметті беруші қызметкерінің ұсынылған жерге орналастыру жобасының дұрыстығын тексеруі, бұйрық жобасын немесе мемлекеттік қызмет көрсетуден бас тарту туралы дәлелді жауапты әзірлеуі.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4) 4-іс-қимыл – көрсетілетін қызметті берушінің басшылығының бұйрыққа немесе мемлекеттік қызмет көрсетуден бас тарту туралы дәлелді жауапқа қол қоюы. Орындалу ұзақтығы- 2 (екі) сағат;</w:t>
      </w:r>
      <w:r>
        <w:br/>
      </w:r>
      <w:r>
        <w:rPr>
          <w:rFonts w:ascii="Times New Roman"/>
          <w:b w:val="false"/>
          <w:i w:val="false"/>
          <w:color w:val="000000"/>
          <w:sz w:val="28"/>
        </w:rPr>
        <w:t xml:space="preserve">
      </w:t>
      </w:r>
      <w:r>
        <w:rPr>
          <w:rFonts w:ascii="Times New Roman"/>
          <w:b w:val="false"/>
          <w:i w:val="false"/>
          <w:color w:val="000000"/>
          <w:sz w:val="28"/>
        </w:rPr>
        <w:t>5) 5-іс-қимыл – бұйрықты немесе мемлекеттік қызметті көрсетуден бас тарту туралы дәлелді жауапты көрсетілетін қызметті алушыға беру немесе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берушіге, Мемлекеттік корпорацияға құжаттар топтамасын тапсырған күннен бастап, порталға жүгінген кезде - 7 (жеті)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қызметті беруші көрсетілген қызметті алушыдан құжаттарды алған күннен бастап екі жұмыс күні ішінде ұсынылған құжаттардың толықтығын тексереді. </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еместігі анықталған жағдайда көрсетілген қызметті беруші белгіленген мерзімде өтінішті одан әрі қараудан дәлелді жазбаша бас тартады.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көрсетiлетiн қызметті алушы немесе Мемлекеттік корпорация ұсынған тіркелген құжаттар болып табылады, олар осы Регламенттің 5-тармағында көрсетілген 2-іс-қимылды орындауды бастау үшiн негiз болады. 1-іс-қимылдың нәтижесі осы Регламенттің 5-тармағында көрсетілген 2-іс-қимылды орындау үшін көрсетілетін қызметті берушінің басшылығына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3-іс-қимылды орындауды бастау үшiн негiз болады. 2-іс-қимылдың нәтижесі осы Регламенттің 5-тармағында көрсетілген 3-іс-қимылды орындау үшін көрсетілетін қызметті берушінің қызметкеріне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 бойынша мемлекеттiк қызмет көрсету рәсiмінің (iс-қимылының) нәтижесi дайындалған бұйрық немесе мемлекеттік қызмет көрсетуден бас тарту туралы дәлелді жауап болып табылады, ол осы Регламенттің 5-тармағында көрсетілген 4-іс-қимылды орындауды бастау үшiн негiз болады. 3-іс-қимылдың нәтижесі осы Регламенттің 5-тармағында көрсетілген 4-іс-қимылды орындау үшін көрсетілетін қызметті берушінің басшылығына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4-іс-қимыл бойынша мемлекеттiк қызмет көрсету рәсiмінің (iс-қимылының) нәтижесi қол қойылған бұйрық немесе мемлекеттік қызмет көрсетуден бас тарту туралы дәлелді жауап болып табылады, олар осы Регламенттің 5-тармағында көрсетілген 5-іс-қимылды орындауды бастау үшiн негiз болады. 4-іс-қимылдың нәтижесі осы Регламенттің 5-тармағында көрсетілген 5-іс-қимылды орындау үшін көрсетілетін қызметті берушінің кеңсесіне беріледі.</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мемлекеттiк қызмет көрсету рәсiмінің (iс-қимылының) нәтижесi көрсетілетін қызметті алушының немесе Мемлекеттік корпорация курьерінің бұйрықты немесе мемлекеттік қызмет көрсетуден бас тарту туралы дәлелді жауапты алуы туралы қолхаты болып табылады.</w:t>
      </w:r>
    </w:p>
    <w:bookmarkEnd w:id="21"/>
    <w:bookmarkStart w:name="z141" w:id="22"/>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22"/>
    <w:bookmarkStart w:name="z142"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көрсетiлетiн қызметті алушы немесе Мемлекеттік корпорация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қабылдайды және тіркейді. Құжаттарды қабылдау туралы немесе қабылдаудан бас тарту туралы қолхат береді. Көрсетілетін қызметті берушінің басшылығына қарауға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 ұсынылған жерге орналастыру жобасының дұрыстығын тексереді, бұйрық жобасын әзірлейді және көрсетілетін қызметті берушінің басшылығына қол қоюға жолдайды немесе мемлекеттік қызмет көрсетуден бас тарту туралы дәлелді жауап әзірлейді және көрсетілетін қызметті берушінің басшылығына қол қоюға жолдайды.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бұйрыққа немесе мемлекеттік қызмет көрсетуден бас тарту туралы дәлелді жауапқа қол қояды және көрсетілетін қызметті берушінің кеңсесіне береді.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бұйрықты немесе мемлекеттік қызметті көрсетуден бас тарту туралы дәлелді жауапты көрсетілетін қызметті алушыға береді немесе Мемлекеттік корпорацияға жолдайды. Орындалу ұзақтығы – 15 (он бес) минут.</w:t>
      </w:r>
    </w:p>
    <w:bookmarkEnd w:id="23"/>
    <w:bookmarkStart w:name="z152" w:id="24"/>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24"/>
    <w:bookmarkStart w:name="z153" w:id="25"/>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корпорацияға жүгініп, өзіне қажетті мемлекеттік қызметтің атауын көрсете отырып, қағаз тасығыштағы өтініш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операциялық залының қызметкері (оператор) қағаз тасығыштағы өтінішті (оған қоса берілген құжаттарымен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ХҚКО-ның ықпалдастырылған ақпараттық жүйесіне (бұдан әрі – ХҚКО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Стандарттың 9-тармағында бекітілген тізбеге сәйкес құжаттар топтамасын толық ұсынбаған жағдайда, Мемлекеттік корпорация операциялық залының қызметкері (оператор)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секторына келіп түскен өтініш (құжаттар топтамасымен бірге) қолхаттағы штрих-кодты сканерлеу жолымен ХҚКО ЫАЖ-да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ХҚКО ЫАЖ-де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Тізілімнің екі данасымен бірге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арқылы сұрату нәтижесін алу процесі: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нотариалдық куәландырылған сенімхат бойынша өкілі) мемлекеттік көрсетілетін қызмет нәтижесін алуды Стандарттың 9-тармағына сәйкес жеке басын куәландыратын құжатын көрсеткен кезде құжаттарды қабылдау туралы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xml:space="preserve">
      </w:t>
      </w:r>
      <w:r>
        <w:rPr>
          <w:rFonts w:ascii="Times New Roman"/>
          <w:b w:val="false"/>
          <w:i w:val="false"/>
          <w:color w:val="000000"/>
          <w:sz w:val="28"/>
        </w:rPr>
        <w:t>1) 1-процесс – көрсетілетін қызметті беруші қызметкерінің мемлекеттік қызмет көрсету үшін "Е-лицензиялау" МДҚ 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1-шарт – "Е-лицензиялау" МДҚ АЖ-да логин мен пароль арқылы тіркелген көрсетілетін қызметті беруші қызметкері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3) 2-процесс – көрсетілетін қызметті берушінің қызметкерінің деректерінде бұзушылықтардың болуына байланысты авторландырудан бас тарту туралы "Е-лицензиялау" МДҚ АЖ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3-процесс – көрсетілетін қызметті беруші қызметкерінің осы Регламентте көрсетілген қызметті таңдауы, қызмет көрсету үшін сұрату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5) 4-процесс – көрсетілетін қызметті алушының деректері туралы сұратуды ЭҮШ арқылы ЖТ МДҚ/ЗТ МДҚ-ға жолдау;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 деректерінің ЖТ МДҚ/ЗТ МДҚ-да болуын тексеру;</w:t>
      </w:r>
      <w:r>
        <w:br/>
      </w:r>
      <w:r>
        <w:rPr>
          <w:rFonts w:ascii="Times New Roman"/>
          <w:b w:val="false"/>
          <w:i w:val="false"/>
          <w:color w:val="000000"/>
          <w:sz w:val="28"/>
        </w:rPr>
        <w:t xml:space="preserve">
      </w:t>
      </w:r>
      <w:r>
        <w:rPr>
          <w:rFonts w:ascii="Times New Roman"/>
          <w:b w:val="false"/>
          <w:i w:val="false"/>
          <w:color w:val="000000"/>
          <w:sz w:val="28"/>
        </w:rPr>
        <w:t>7) 5-процесс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беруші қызметкерінің құжаттардың қағаз түрінде бар болуы туралы сұрату нысанын толтыруы және көрсетілетін қызметті алушы ұсынған қажетті құжаттарды сканерлеуі, оларды сұрату нысанына тіркеуі;</w:t>
      </w:r>
      <w:r>
        <w:br/>
      </w:r>
      <w:r>
        <w:rPr>
          <w:rFonts w:ascii="Times New Roman"/>
          <w:b w:val="false"/>
          <w:i w:val="false"/>
          <w:color w:val="000000"/>
          <w:sz w:val="28"/>
        </w:rPr>
        <w:t xml:space="preserve">
      </w:t>
      </w:r>
      <w:r>
        <w:rPr>
          <w:rFonts w:ascii="Times New Roman"/>
          <w:b w:val="false"/>
          <w:i w:val="false"/>
          <w:color w:val="000000"/>
          <w:sz w:val="28"/>
        </w:rPr>
        <w:t>9) 7-процесс – сұратуды "Е-лицензиялау" МДҚ АЖ-да тіркеу және "Е-лицензиялау" МДҚ АЖ-да қызметті өңдеу;</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беруші қызметкерінің көрсетілетін қызметті алушының қоса берген құжаттарының Стандарттың 9-тармағында көрсетілген құжаттарға және мемлекеттік қызмет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11) 8-процесс – "Е-лицензиялау" МДҚ АЖ-да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дайындау; </w:t>
      </w:r>
      <w:r>
        <w:br/>
      </w:r>
      <w:r>
        <w:rPr>
          <w:rFonts w:ascii="Times New Roman"/>
          <w:b w:val="false"/>
          <w:i w:val="false"/>
          <w:color w:val="000000"/>
          <w:sz w:val="28"/>
        </w:rPr>
        <w:t xml:space="preserve">
      </w:t>
      </w:r>
      <w:r>
        <w:rPr>
          <w:rFonts w:ascii="Times New Roman"/>
          <w:b w:val="false"/>
          <w:i w:val="false"/>
          <w:color w:val="000000"/>
          <w:sz w:val="28"/>
        </w:rPr>
        <w:t>12) 9-процесс - көрсетілетін қызметті алушының "Е-лицензиялау" МДҚ АЖ-да қалыптастырылған қызмет нәтижесiн (бұйрық немесе мемлекеттік қызмет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r>
        <w:br/>
      </w:r>
      <w:r>
        <w:rPr>
          <w:rFonts w:ascii="Times New Roman"/>
          <w:b w:val="false"/>
          <w:i w:val="false"/>
          <w:color w:val="000000"/>
          <w:sz w:val="28"/>
        </w:rPr>
        <w:t xml:space="preserve">
      </w:t>
      </w:r>
      <w:r>
        <w:rPr>
          <w:rFonts w:ascii="Times New Roman"/>
          <w:b w:val="false"/>
          <w:i w:val="false"/>
          <w:color w:val="000000"/>
          <w:sz w:val="28"/>
        </w:rPr>
        <w:t>портал арқылы: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бекіту, көрсетілетін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дұрыстығын логин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r>
        <w:br/>
      </w:r>
      <w:r>
        <w:rPr>
          <w:rFonts w:ascii="Times New Roman"/>
          <w:b w:val="false"/>
          <w:i w:val="false"/>
          <w:color w:val="000000"/>
          <w:sz w:val="28"/>
        </w:rPr>
        <w:t xml:space="preserve">
      </w:t>
      </w:r>
      <w:r>
        <w:rPr>
          <w:rFonts w:ascii="Times New Roman"/>
          <w:b w:val="false"/>
          <w:i w:val="false"/>
          <w:color w:val="000000"/>
          <w:sz w:val="28"/>
        </w:rPr>
        <w:t>6) 4-процесс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көрсетуге сұратудың толтырылған нысанын (енгізілген деректерді) көрсетілетін қызметті алушының ЭЦҚ-сы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электрондық құжатты (көрсетілетін қызметті алушының мемлекеттік көрсетілетін қызметті сұратуын) "Е-лицензиялау" МДБ АЖ-да тіркеу және "Е-лицензиялау" МДҚ АЖ-да сұратуды өңдеу;</w:t>
      </w:r>
      <w:r>
        <w:br/>
      </w:r>
      <w:r>
        <w:rPr>
          <w:rFonts w:ascii="Times New Roman"/>
          <w:b w:val="false"/>
          <w:i w:val="false"/>
          <w:color w:val="000000"/>
          <w:sz w:val="28"/>
        </w:rPr>
        <w:t xml:space="preserve">
      </w:t>
      </w:r>
      <w:r>
        <w:rPr>
          <w:rFonts w:ascii="Times New Roman"/>
          <w:b w:val="false"/>
          <w:i w:val="false"/>
          <w:color w:val="000000"/>
          <w:sz w:val="28"/>
        </w:rPr>
        <w:t xml:space="preserve">11) 3-шарт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көрсетілетін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"Е-лицензиялау" МДҚ АЖ - "Е-лицензиялау" мемлекеттік деректер қоры ақпараттық жүйесі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үкіметтің" шлюзі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06" w:id="26"/>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 1 диаграммасы</w:t>
      </w:r>
    </w:p>
    <w:bookmarkEnd w:id="26"/>
    <w:bookmarkStart w:name="z207" w:id="27"/>
    <w:p>
      <w:pPr>
        <w:spacing w:after="0"/>
        <w:ind w:left="0"/>
        <w:jc w:val="left"/>
      </w:pPr>
    </w:p>
    <w:bookmarkEnd w:id="27"/>
    <w:p>
      <w:pPr>
        <w:spacing w:after="0"/>
        <w:ind w:left="0"/>
        <w:jc w:val="both"/>
      </w:pPr>
      <w:r>
        <w:drawing>
          <wp:inline distT="0" distB="0" distL="0" distR="0">
            <wp:extent cx="6680200" cy="137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13779500"/>
                    </a:xfrm>
                    <a:prstGeom prst="rect">
                      <a:avLst/>
                    </a:prstGeom>
                  </pic:spPr>
                </pic:pic>
              </a:graphicData>
            </a:graphic>
          </wp:inline>
        </w:drawing>
      </w:r>
    </w:p>
    <w:p>
      <w:pPr>
        <w:spacing w:after="0"/>
        <w:ind w:left="0"/>
        <w:jc w:val="left"/>
      </w:pPr>
      <w:r>
        <w:br/>
      </w:r>
    </w:p>
    <w:bookmarkStart w:name="z208" w:id="2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 2 диаграммасы</w:t>
      </w:r>
    </w:p>
    <w:bookmarkEnd w:id="28"/>
    <w:bookmarkStart w:name="z209" w:id="29"/>
    <w:p>
      <w:pPr>
        <w:spacing w:after="0"/>
        <w:ind w:left="0"/>
        <w:jc w:val="left"/>
      </w:pPr>
    </w:p>
    <w:bookmarkEnd w:id="29"/>
    <w:p>
      <w:pPr>
        <w:spacing w:after="0"/>
        <w:ind w:left="0"/>
        <w:jc w:val="both"/>
      </w:pPr>
      <w:r>
        <w:drawing>
          <wp:inline distT="0" distB="0" distL="0" distR="0">
            <wp:extent cx="7353300" cy="138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13868400"/>
                    </a:xfrm>
                    <a:prstGeom prst="rect">
                      <a:avLst/>
                    </a:prstGeom>
                  </pic:spPr>
                </pic:pic>
              </a:graphicData>
            </a:graphic>
          </wp:inline>
        </w:drawing>
      </w:r>
    </w:p>
    <w:p>
      <w:pPr>
        <w:spacing w:after="0"/>
        <w:ind w:left="0"/>
        <w:jc w:val="left"/>
      </w:pPr>
      <w:r>
        <w:br/>
      </w:r>
    </w:p>
    <w:bookmarkStart w:name="z210" w:id="30"/>
    <w:p>
      <w:pPr>
        <w:spacing w:after="0"/>
        <w:ind w:left="0"/>
        <w:jc w:val="left"/>
      </w:pPr>
      <w:r>
        <w:rPr>
          <w:rFonts w:ascii="Times New Roman"/>
          <w:b/>
          <w:i w:val="false"/>
          <w:color w:val="000000"/>
        </w:rPr>
        <w:t xml:space="preserve"> Шартты белгілер:</w:t>
      </w:r>
    </w:p>
    <w:bookmarkEnd w:id="30"/>
    <w:bookmarkStart w:name="z211" w:id="31"/>
    <w:p>
      <w:pPr>
        <w:spacing w:after="0"/>
        <w:ind w:left="0"/>
        <w:jc w:val="left"/>
      </w:pPr>
    </w:p>
    <w:bookmarkEnd w:id="31"/>
    <w:p>
      <w:pPr>
        <w:spacing w:after="0"/>
        <w:ind w:left="0"/>
        <w:jc w:val="both"/>
      </w:pPr>
      <w:r>
        <w:drawing>
          <wp:inline distT="0" distB="0" distL="0" distR="0">
            <wp:extent cx="7670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708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13" w:id="32"/>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қызметін көрсету бизнес-процестерінің анықтамалығы</w:t>
      </w:r>
    </w:p>
    <w:bookmarkEnd w:id="32"/>
    <w:bookmarkStart w:name="z214" w:id="33"/>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33"/>
    <w:bookmarkStart w:name="z215" w:id="34"/>
    <w:p>
      <w:pPr>
        <w:spacing w:after="0"/>
        <w:ind w:left="0"/>
        <w:jc w:val="left"/>
      </w:pPr>
    </w:p>
    <w:bookmarkEnd w:id="34"/>
    <w:p>
      <w:pPr>
        <w:spacing w:after="0"/>
        <w:ind w:left="0"/>
        <w:jc w:val="both"/>
      </w:pPr>
      <w:r>
        <w:drawing>
          <wp:inline distT="0" distB="0" distL="0" distR="0">
            <wp:extent cx="5956300" cy="129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56300" cy="12966700"/>
                    </a:xfrm>
                    <a:prstGeom prst="rect">
                      <a:avLst/>
                    </a:prstGeom>
                  </pic:spPr>
                </pic:pic>
              </a:graphicData>
            </a:graphic>
          </wp:inline>
        </w:drawing>
      </w:r>
    </w:p>
    <w:p>
      <w:pPr>
        <w:spacing w:after="0"/>
        <w:ind w:left="0"/>
        <w:jc w:val="left"/>
      </w:pPr>
      <w:r>
        <w:br/>
      </w:r>
    </w:p>
    <w:bookmarkStart w:name="z216" w:id="35"/>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35"/>
    <w:bookmarkStart w:name="z217" w:id="36"/>
    <w:p>
      <w:pPr>
        <w:spacing w:after="0"/>
        <w:ind w:left="0"/>
        <w:jc w:val="left"/>
      </w:pPr>
    </w:p>
    <w:bookmarkEnd w:id="36"/>
    <w:p>
      <w:pPr>
        <w:spacing w:after="0"/>
        <w:ind w:left="0"/>
        <w:jc w:val="both"/>
      </w:pPr>
      <w:r>
        <w:drawing>
          <wp:inline distT="0" distB="0" distL="0" distR="0">
            <wp:extent cx="7810500" cy="1242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420600"/>
                    </a:xfrm>
                    <a:prstGeom prst="rect">
                      <a:avLst/>
                    </a:prstGeom>
                  </pic:spPr>
                </pic:pic>
              </a:graphicData>
            </a:graphic>
          </wp:inline>
        </w:drawing>
      </w:r>
    </w:p>
    <w:p>
      <w:pPr>
        <w:spacing w:after="0"/>
        <w:ind w:left="0"/>
        <w:jc w:val="left"/>
      </w:pPr>
      <w:r>
        <w:br/>
      </w:r>
    </w:p>
    <w:bookmarkStart w:name="z218" w:id="37"/>
    <w:p>
      <w:pPr>
        <w:spacing w:after="0"/>
        <w:ind w:left="0"/>
        <w:jc w:val="left"/>
      </w:pPr>
      <w:r>
        <w:rPr>
          <w:rFonts w:ascii="Times New Roman"/>
          <w:b/>
          <w:i w:val="false"/>
          <w:color w:val="000000"/>
        </w:rPr>
        <w:t xml:space="preserve"> 3. Портал арқылы мемлекеттік қызмет көрсету кезінде</w:t>
      </w:r>
    </w:p>
    <w:bookmarkEnd w:id="37"/>
    <w:bookmarkStart w:name="z219" w:id="38"/>
    <w:p>
      <w:pPr>
        <w:spacing w:after="0"/>
        <w:ind w:left="0"/>
        <w:jc w:val="left"/>
      </w:pPr>
    </w:p>
    <w:bookmarkEnd w:id="38"/>
    <w:p>
      <w:pPr>
        <w:spacing w:after="0"/>
        <w:ind w:left="0"/>
        <w:jc w:val="both"/>
      </w:pPr>
      <w:r>
        <w:drawing>
          <wp:inline distT="0" distB="0" distL="0" distR="0">
            <wp:extent cx="78105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166600"/>
                    </a:xfrm>
                    <a:prstGeom prst="rect">
                      <a:avLst/>
                    </a:prstGeom>
                  </pic:spPr>
                </pic:pic>
              </a:graphicData>
            </a:graphic>
          </wp:inline>
        </w:drawing>
      </w:r>
    </w:p>
    <w:p>
      <w:pPr>
        <w:spacing w:after="0"/>
        <w:ind w:left="0"/>
        <w:jc w:val="left"/>
      </w:pPr>
      <w:r>
        <w:br/>
      </w:r>
    </w:p>
    <w:bookmarkStart w:name="z220" w:id="39"/>
    <w:p>
      <w:pPr>
        <w:spacing w:after="0"/>
        <w:ind w:left="0"/>
        <w:jc w:val="left"/>
      </w:pPr>
      <w:r>
        <w:rPr>
          <w:rFonts w:ascii="Times New Roman"/>
          <w:b/>
          <w:i w:val="false"/>
          <w:color w:val="000000"/>
        </w:rPr>
        <w:t xml:space="preserve"> Шартты белгілер:</w:t>
      </w:r>
    </w:p>
    <w:bookmarkEnd w:id="39"/>
    <w:bookmarkStart w:name="z22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"19" сәуірдегі </w:t>
            </w:r>
            <w:r>
              <w:br/>
            </w:r>
            <w:r>
              <w:rPr>
                <w:rFonts w:ascii="Times New Roman"/>
                <w:b w:val="false"/>
                <w:i w:val="false"/>
                <w:color w:val="000000"/>
                <w:sz w:val="20"/>
              </w:rPr>
              <w:t>№ 114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224" w:id="41"/>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41"/>
    <w:bookmarkStart w:name="z225" w:id="42"/>
    <w:p>
      <w:pPr>
        <w:spacing w:after="0"/>
        <w:ind w:left="0"/>
        <w:jc w:val="left"/>
      </w:pPr>
      <w:r>
        <w:rPr>
          <w:rFonts w:ascii="Times New Roman"/>
          <w:b/>
          <w:i w:val="false"/>
          <w:color w:val="000000"/>
        </w:rPr>
        <w:t xml:space="preserve"> 1. Жалпы ережелер</w:t>
      </w:r>
    </w:p>
    <w:bookmarkEnd w:id="42"/>
    <w:bookmarkStart w:name="z226" w:id="43"/>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қызметін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 коммерциялық емес акционерлік қоғам (бұдан әрі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іздестіру жұмыстарын жүргізу үшін жер учаскесін пайдалануға рұқсат беру туралы қаулы (бұдан әрі – рұқсат)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көрсету нәтижесін алу үшін қағаз жеткізгіште жүгінген жағдайда, мемлекеттік қызмет көрсету нәтижесі электрондық форматта ресімделеді және басып шығарылады.</w:t>
      </w:r>
    </w:p>
    <w:bookmarkEnd w:id="43"/>
    <w:bookmarkStart w:name="z236" w:id="44"/>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44"/>
    <w:bookmarkStart w:name="z237" w:id="45"/>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уәкілеттігін растайтын құжат бойынша заңды тұлғаның; нотариалды расталған сенімхат бойынша жеке тұлғаның) өтініші немесе электрондық сұратуының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рәсiмдердің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1-іс-қимыл - көрсетiлетiн қызметті алушы немесе Мемлекеттік корпорация ұсынған құжаттарды қабылдау және тіркеу. Көрсетілетін қызметті алушы құжаттарының Қазақстан Республикасы Ұлттық экономика министрі міндетін атқарушының 2015 жылғы 27 наурыздағы № 272 (Нормативтік-құқықтық актілерді мемлекеттік тіркеу тізілімінде 11050 нөмірімен тіркелген) бұйрығымен бекітілген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айқындалған тізбеге сәйкестігін тексеру. Құжаттарды қабылдау немесе қабылдаудан бас тарту туралы қолхат беру.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2-іс-қимыл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3-іс-қимыл - көрсетілетін қызметті беруші қызметкерінің көрсетілетін қызметті алушының құжаттарын қарауы, жергілікті атқарушы органның рұқсат жобасын немесе мемлекеттік қызмет көрсетуден бас тарту туралы дәлелді жауапты әзірлеуі.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4) 4-іс-қимыл – жергілікті атқарушы органның рұқсатты қабылдауы.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5) 5-іс-қимыл – көрсетілетін қызметті алушыға рұқсатты немесе мемлекеттік қызмет көрсетуден бас тарту туралы дәлелді жауапты беру немесе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құжаттар топтамасын көрсетілетін қызметті берушіге, Мемлекеттік корпорацияға немесе порталға тапсырған күннен бастап –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қызметті беруші көрсетілген қызметті алушының құжаттарын алған күннен бастап екі жұмыс күні ішінде ұсынылған құжаттардың толықтығын тексереді. </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еместігі анықталған жағдайда көрсетілген қызметті беруші белгіленген мерзімде өтінішті одан әрі қараудан дәлелді жазбаша бас тартады.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2-іс-қимылды орындауды бастау үшiн негiз болады. 1-іс-қимылдың нәтижесі осы Регламенттің 5-тармағында көрсетілген 2-іс-қимылды орындау үшін көрсетілетін қызметті берушінің басшылығына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2-іс-қимыл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3-іс-қимылды орындауды бастау үшiн негiз болады. 2-іс-қимылдың нәтижесі осы Регламенттің 5-тармағында көрсетілген 3-іс-қимылды орындау үшін көрсетілетін қызметті берушінің қызметкеріне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 бойынша мемлекеттiк қызмет көрсету рәсiмінің (iс-қимылының) нәтижесi жергілікті атқарушы орган дайындаған рұқсат жобасы, ол осы Регламенттің 5-тармағында көрсетілген 4-іс-қимылды орындауды бастау үшiн негiз болады немесе мемлекеттік қызмет көрсетуден бас тарту туралы дәлелді жауап болып табылады. 3-іс-қимылдың нәтижесі осы Регламенттің 5-тармағында көрсетілген 4-іс-қимылды орындау үшін жергілікті атқарушы органға беріледі.</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4-іс-қимыл бойынша мемлекеттiк қызмет көрсету рәсiмінің (iс-қимылының) нәтижесi жергілікті атқарушы органның қабылдаған рұқсаты болып табылады, ол осы Регламенттің 5-тармағында көрсетілген 5-іс-қимылды орындауды бастау үшiн негiз болады. 4-іс-қимылдың нәтижесі осы Регламенттің 5-тармағында көрсетілген 5-іс-қимылды орындау үшін көрсетiлетiн қызметті берушінің кеңсесіне беріледі.</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мемлекеттiк қызмет көрсету рәсiмінің (iс-қимылының) нәтижесi көрсетілетін қызметті алушының немесе Мемлекеттік корпорация курьерінің жергілікті атқарушы органның рұқсатын немесе мемлекеттік қызметті көрсетуден бас тарту туралы дәлелді жауапты алуы туралы қолхаты болып табылады.</w:t>
      </w:r>
    </w:p>
    <w:bookmarkEnd w:id="45"/>
    <w:bookmarkStart w:name="z253" w:id="46"/>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46"/>
    <w:bookmarkStart w:name="z254" w:id="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көрсетiлетiн қызметті алушы немесе Мемлекеттік корпорация ұсынған Стандарттың 9-тармағында аталған құжаттарды қабылдайды және тіркейді. Құжаттарды қабылдау туралы немесе қабылдаудан бас тарту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басшылығына қарауға береді.</w:t>
      </w:r>
      <w:r>
        <w:br/>
      </w:r>
      <w:r>
        <w:rPr>
          <w:rFonts w:ascii="Times New Roman"/>
          <w:b w:val="false"/>
          <w:i w:val="false"/>
          <w:color w:val="000000"/>
          <w:sz w:val="28"/>
        </w:rPr>
        <w:t xml:space="preserve">
      </w:t>
      </w:r>
      <w:r>
        <w:rPr>
          <w:rFonts w:ascii="Times New Roman"/>
          <w:b w:val="false"/>
          <w:i w:val="false"/>
          <w:color w:val="000000"/>
          <w:sz w:val="28"/>
        </w:rPr>
        <w:t>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 көрсетілетін қызметті алушының құжаттарын қарайды, жергілікті атқарушы органның рұқсат жобасын немесе мемлекеттік қызмет көрсетуден бас тарту туралы дәлелді жауапты әзірлейді.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 рұқсат қабылдайды. Орындалу ұзақтығы – 4 (төрт)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рұқсатты немесе мемлекеттік қызмет көрсетуден бас тарту туралы дәлелді жауапты көрсетілетін қызметті алушыға береді немесе Мемлекеттік корпорацияға жолдайды. Орындалу ұзақтығы – 15 (он бес) минут.</w:t>
      </w:r>
    </w:p>
    <w:bookmarkEnd w:id="47"/>
    <w:bookmarkStart w:name="z266" w:id="48"/>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267" w:id="49"/>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15 (он бес) минутты құрайды.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корпорацияға жүгініп, өзіне қажетті мемлекеттік қызметтің атауын көрсете отырып, қағаз тасығыштағы өтініш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операциялық залының қызметкері (оператор) қағаз тасығыштағы өтінішті (оған қоса берілген құжаттарымен бірге) қабылдайды.</w:t>
      </w:r>
      <w:r>
        <w:br/>
      </w:r>
      <w:r>
        <w:rPr>
          <w:rFonts w:ascii="Times New Roman"/>
          <w:b w:val="false"/>
          <w:i w:val="false"/>
          <w:color w:val="000000"/>
          <w:sz w:val="28"/>
        </w:rPr>
        <w:t xml:space="preserve">
      </w:t>
      </w:r>
      <w:r>
        <w:rPr>
          <w:rFonts w:ascii="Times New Roman"/>
          <w:b w:val="false"/>
          <w:i w:val="false"/>
          <w:color w:val="000000"/>
          <w:sz w:val="28"/>
        </w:rPr>
        <w:t xml:space="preserve">Қағаз тасығыштағы өтініштің дұрыс толтырылуы мен оның толықтығының сақталуы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 бойынша құжаттар тапсырылуы кезінде Мемлекеттік корпорация операциялық залының қызметкері (оператор) қабылдаған өтінішті ХҚКО-ның ықпалдастырылған ақпараттық жүйесіне (бұдан әрі – ХҚКО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Стандарттың 9-тармағында бекітілген тізбеге сәйкес құжаттар топтамасын толық ұсынбаған жағдайда, Мемлекеттік корпорация операциялық залының қызметкері (оператор) өтінішті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секторына келіп түскен өтініш (құжаттар топтамасымен бірге) қолхаттағы штрих-кодты сканерлеу жолымен ХҚКО ЫАЖ-да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ХҚКО ЫАЖ-де автоматты түрде тіркеледі. Қызметкер (маман) көрсетілетін қызметті берушіге берілетін құжаттардың басып шығарылған тізілімін екі данада тапсыруды жүзеге асырады.</w:t>
      </w:r>
      <w:r>
        <w:br/>
      </w:r>
      <w:r>
        <w:rPr>
          <w:rFonts w:ascii="Times New Roman"/>
          <w:b w:val="false"/>
          <w:i w:val="false"/>
          <w:color w:val="000000"/>
          <w:sz w:val="28"/>
        </w:rPr>
        <w:t xml:space="preserve">
      </w:t>
      </w:r>
      <w:r>
        <w:rPr>
          <w:rFonts w:ascii="Times New Roman"/>
          <w:b w:val="false"/>
          <w:i w:val="false"/>
          <w:color w:val="000000"/>
          <w:sz w:val="28"/>
        </w:rPr>
        <w:t>Тізілімнің екі данасымен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арқылы сұрату нәтижесін алу процесі: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(не оның нотариалдық куәландырылған сенімхат бойынша өкілі) мемлекеттік көрсетілетін қызмет нәтижесін алуды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жеке басын куәландыратын құжатын көрсеткен кезде құжаттарды қабылдау туралы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xml:space="preserve">
      </w:t>
      </w:r>
      <w:r>
        <w:rPr>
          <w:rFonts w:ascii="Times New Roman"/>
          <w:b w:val="false"/>
          <w:i w:val="false"/>
          <w:color w:val="000000"/>
          <w:sz w:val="28"/>
        </w:rPr>
        <w:t>1) 1-процесс – көрсетілетін қызметті беруші қызметкерінің мемлекеттік қызмет көрсету үшін "Е-лицензиялау" МДҚ 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1-шарт – "Е-лицензиялау" МДҚ АЖ-да логин мен пароль арқылы тіркелген көрсетілетін қызметті беруші қызметкері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3) 2-процесс – көрсетілетін қызметті берушінің қызметкерінің деректерінде бұзушылықтардың болуына байланысты авторландырудан бас тарту туралы "Е-лицензиялау" МДҚ АЖ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3-процесс – көрсетілетін қызметті беруші қызметкерінің осы Регламентте көрсетілген қызметті таңдауы, қызмет көрсету үшін сұрату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5) 4-процесс – көрсетілетін қызметті алушының деректері туралы сұратуды ЭҮШ арқылы ЖТ МДҚ/ЗТ МДҚ-ға жолдау;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 деректерінің ЖТ МДҚ/ЗТ МДҚ-да болуын тексеру;</w:t>
      </w:r>
      <w:r>
        <w:br/>
      </w:r>
      <w:r>
        <w:rPr>
          <w:rFonts w:ascii="Times New Roman"/>
          <w:b w:val="false"/>
          <w:i w:val="false"/>
          <w:color w:val="000000"/>
          <w:sz w:val="28"/>
        </w:rPr>
        <w:t xml:space="preserve">
      </w:t>
      </w:r>
      <w:r>
        <w:rPr>
          <w:rFonts w:ascii="Times New Roman"/>
          <w:b w:val="false"/>
          <w:i w:val="false"/>
          <w:color w:val="000000"/>
          <w:sz w:val="28"/>
        </w:rPr>
        <w:t>7) 5-процесс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беруші қызметкерінің құжаттардың қағаз түрінде бар болуы туралы сұрату нысанын толтыруы және көрсетілетін қызметті алушы ұсынған қажетті құжаттарды сканерлеуі, оларды сұрату нысанына тіркеуі;</w:t>
      </w:r>
      <w:r>
        <w:br/>
      </w:r>
      <w:r>
        <w:rPr>
          <w:rFonts w:ascii="Times New Roman"/>
          <w:b w:val="false"/>
          <w:i w:val="false"/>
          <w:color w:val="000000"/>
          <w:sz w:val="28"/>
        </w:rPr>
        <w:t xml:space="preserve">
      </w:t>
      </w:r>
      <w:r>
        <w:rPr>
          <w:rFonts w:ascii="Times New Roman"/>
          <w:b w:val="false"/>
          <w:i w:val="false"/>
          <w:color w:val="000000"/>
          <w:sz w:val="28"/>
        </w:rPr>
        <w:t>9) 7-процесс – сұратуды "Е-лицензиялау" МДҚ АЖ-да тіркеу және "Е-лицензиялау" МДҚ АЖ-да қызметті өңдеу;</w:t>
      </w:r>
      <w:r>
        <w:br/>
      </w:r>
      <w:r>
        <w:rPr>
          <w:rFonts w:ascii="Times New Roman"/>
          <w:b w:val="false"/>
          <w:i w:val="false"/>
          <w:color w:val="000000"/>
          <w:sz w:val="28"/>
        </w:rPr>
        <w:t xml:space="preserve">
      </w:t>
      </w:r>
      <w:r>
        <w:rPr>
          <w:rFonts w:ascii="Times New Roman"/>
          <w:b w:val="false"/>
          <w:i w:val="false"/>
          <w:color w:val="000000"/>
          <w:sz w:val="28"/>
        </w:rPr>
        <w:t xml:space="preserve">10) 3-шарт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және мемлекеттік қызмет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11) 8-процесс – "Е-лицензиялау" МДҚ АЖ-да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дайындау; </w:t>
      </w:r>
      <w:r>
        <w:br/>
      </w:r>
      <w:r>
        <w:rPr>
          <w:rFonts w:ascii="Times New Roman"/>
          <w:b w:val="false"/>
          <w:i w:val="false"/>
          <w:color w:val="000000"/>
          <w:sz w:val="28"/>
        </w:rPr>
        <w:t xml:space="preserve">
      </w:t>
      </w:r>
      <w:r>
        <w:rPr>
          <w:rFonts w:ascii="Times New Roman"/>
          <w:b w:val="false"/>
          <w:i w:val="false"/>
          <w:color w:val="000000"/>
          <w:sz w:val="28"/>
        </w:rPr>
        <w:t>12) 9-процесс - көрсетілетін қызметті алушының "Е-лицензиялау" МДҚ АЖ-да қалыптастырылған қызмет нәтижесiн (рұқсаттың электрондық көшірмесі немесе мемлекеттік қызметті көрсетуден бас тарту туралы дәлелді жауапты) алуы. Электрондық құжат көрсетілетін қызметті берушінің уәкілетті тұлғасының ЭЦҚ қолданылып қалыптастырылады;</w:t>
      </w:r>
      <w:r>
        <w:br/>
      </w:r>
      <w:r>
        <w:rPr>
          <w:rFonts w:ascii="Times New Roman"/>
          <w:b w:val="false"/>
          <w:i w:val="false"/>
          <w:color w:val="000000"/>
          <w:sz w:val="28"/>
        </w:rPr>
        <w:t xml:space="preserve">
      </w:t>
      </w:r>
      <w:r>
        <w:rPr>
          <w:rFonts w:ascii="Times New Roman"/>
          <w:b w:val="false"/>
          <w:i w:val="false"/>
          <w:color w:val="000000"/>
          <w:sz w:val="28"/>
        </w:rPr>
        <w:t>портал арқылы: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тіркеу, көрсетілетін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дұрыстығын логин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r>
        <w:br/>
      </w:r>
      <w:r>
        <w:rPr>
          <w:rFonts w:ascii="Times New Roman"/>
          <w:b w:val="false"/>
          <w:i w:val="false"/>
          <w:color w:val="000000"/>
          <w:sz w:val="28"/>
        </w:rPr>
        <w:t xml:space="preserve">
      </w:t>
      </w:r>
      <w:r>
        <w:rPr>
          <w:rFonts w:ascii="Times New Roman"/>
          <w:b w:val="false"/>
          <w:i w:val="false"/>
          <w:color w:val="000000"/>
          <w:sz w:val="28"/>
        </w:rPr>
        <w:t>6) 4-процесс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көрсетуге сұратудың толтырылған нысанын (енгізілген деректерді) көрсетілетін қызметті алушының ЭЦҚ-сы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электрондық құжатты (көрсетілетін қызметті алушының сұратуын) "Е-лицензиялау" МДБ АЖ-да тіркеу және "Е-лицензиялау" МДҚ АЖ-да сұратуды өңдеу;</w:t>
      </w:r>
      <w:r>
        <w:br/>
      </w:r>
      <w:r>
        <w:rPr>
          <w:rFonts w:ascii="Times New Roman"/>
          <w:b w:val="false"/>
          <w:i w:val="false"/>
          <w:color w:val="000000"/>
          <w:sz w:val="28"/>
        </w:rPr>
        <w:t xml:space="preserve">
      </w:t>
      </w:r>
      <w:r>
        <w:rPr>
          <w:rFonts w:ascii="Times New Roman"/>
          <w:b w:val="false"/>
          <w:i w:val="false"/>
          <w:color w:val="000000"/>
          <w:sz w:val="28"/>
        </w:rPr>
        <w:t xml:space="preserve">11) 3-шарт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қызмет нәтижесiн (бұйрықтың электрондық көшірмесін немесе мемлекеттік қызмет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"Е-лицензиялау" МДҚ АЖ - "Е-лицензиялау" мемлекеттік деректер қоры ақпараттық жүйесі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үкіметтің" шлюзі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учаскесін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320" w:id="50"/>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 1 диаграммасы</w:t>
      </w:r>
    </w:p>
    <w:bookmarkEnd w:id="50"/>
    <w:bookmarkStart w:name="z321" w:id="51"/>
    <w:p>
      <w:pPr>
        <w:spacing w:after="0"/>
        <w:ind w:left="0"/>
        <w:jc w:val="left"/>
      </w:pPr>
    </w:p>
    <w:bookmarkEnd w:id="51"/>
    <w:p>
      <w:pPr>
        <w:spacing w:after="0"/>
        <w:ind w:left="0"/>
        <w:jc w:val="both"/>
      </w:pPr>
      <w:r>
        <w:drawing>
          <wp:inline distT="0" distB="0" distL="0" distR="0">
            <wp:extent cx="5854700" cy="136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54700" cy="13639800"/>
                    </a:xfrm>
                    <a:prstGeom prst="rect">
                      <a:avLst/>
                    </a:prstGeom>
                  </pic:spPr>
                </pic:pic>
              </a:graphicData>
            </a:graphic>
          </wp:inline>
        </w:drawing>
      </w:r>
    </w:p>
    <w:p>
      <w:pPr>
        <w:spacing w:after="0"/>
        <w:ind w:left="0"/>
        <w:jc w:val="left"/>
      </w:pPr>
      <w:r>
        <w:br/>
      </w:r>
    </w:p>
    <w:bookmarkStart w:name="z322" w:id="5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 2 диаграммасы</w:t>
      </w:r>
    </w:p>
    <w:bookmarkEnd w:id="52"/>
    <w:bookmarkStart w:name="z323" w:id="53"/>
    <w:p>
      <w:pPr>
        <w:spacing w:after="0"/>
        <w:ind w:left="0"/>
        <w:jc w:val="left"/>
      </w:pPr>
    </w:p>
    <w:bookmarkEnd w:id="53"/>
    <w:p>
      <w:pPr>
        <w:spacing w:after="0"/>
        <w:ind w:left="0"/>
        <w:jc w:val="both"/>
      </w:pPr>
      <w:r>
        <w:drawing>
          <wp:inline distT="0" distB="0" distL="0" distR="0">
            <wp:extent cx="7404100" cy="136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04100" cy="13665200"/>
                    </a:xfrm>
                    <a:prstGeom prst="rect">
                      <a:avLst/>
                    </a:prstGeom>
                  </pic:spPr>
                </pic:pic>
              </a:graphicData>
            </a:graphic>
          </wp:inline>
        </w:drawing>
      </w:r>
    </w:p>
    <w:p>
      <w:pPr>
        <w:spacing w:after="0"/>
        <w:ind w:left="0"/>
        <w:jc w:val="left"/>
      </w:pPr>
      <w:r>
        <w:br/>
      </w:r>
    </w:p>
    <w:bookmarkStart w:name="z324" w:id="54"/>
    <w:p>
      <w:pPr>
        <w:spacing w:after="0"/>
        <w:ind w:left="0"/>
        <w:jc w:val="left"/>
      </w:pPr>
      <w:r>
        <w:rPr>
          <w:rFonts w:ascii="Times New Roman"/>
          <w:b/>
          <w:i w:val="false"/>
          <w:color w:val="000000"/>
        </w:rPr>
        <w:t xml:space="preserve"> Шартты белгілер:</w:t>
      </w:r>
    </w:p>
    <w:bookmarkEnd w:id="54"/>
    <w:bookmarkStart w:name="z325" w:id="55"/>
    <w:p>
      <w:pPr>
        <w:spacing w:after="0"/>
        <w:ind w:left="0"/>
        <w:jc w:val="left"/>
      </w:pPr>
    </w:p>
    <w:bookmarkEnd w:id="55"/>
    <w:p>
      <w:pPr>
        <w:spacing w:after="0"/>
        <w:ind w:left="0"/>
        <w:jc w:val="both"/>
      </w:pPr>
      <w:r>
        <w:drawing>
          <wp:inline distT="0" distB="0" distL="0" distR="0">
            <wp:extent cx="7200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679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327" w:id="56"/>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көрсету бизнес-процестерінің анықтамалығы</w:t>
      </w:r>
    </w:p>
    <w:bookmarkEnd w:id="56"/>
    <w:bookmarkStart w:name="z328" w:id="57"/>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57"/>
    <w:bookmarkStart w:name="z329" w:id="58"/>
    <w:p>
      <w:pPr>
        <w:spacing w:after="0"/>
        <w:ind w:left="0"/>
        <w:jc w:val="left"/>
      </w:pPr>
    </w:p>
    <w:bookmarkEnd w:id="58"/>
    <w:p>
      <w:pPr>
        <w:spacing w:after="0"/>
        <w:ind w:left="0"/>
        <w:jc w:val="both"/>
      </w:pPr>
      <w:r>
        <w:drawing>
          <wp:inline distT="0" distB="0" distL="0" distR="0">
            <wp:extent cx="6197600" cy="130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97600" cy="13004800"/>
                    </a:xfrm>
                    <a:prstGeom prst="rect">
                      <a:avLst/>
                    </a:prstGeom>
                  </pic:spPr>
                </pic:pic>
              </a:graphicData>
            </a:graphic>
          </wp:inline>
        </w:drawing>
      </w:r>
    </w:p>
    <w:p>
      <w:pPr>
        <w:spacing w:after="0"/>
        <w:ind w:left="0"/>
        <w:jc w:val="left"/>
      </w:pPr>
      <w:r>
        <w:br/>
      </w:r>
    </w:p>
    <w:bookmarkStart w:name="z330" w:id="59"/>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59"/>
    <w:bookmarkStart w:name="z331" w:id="60"/>
    <w:p>
      <w:pPr>
        <w:spacing w:after="0"/>
        <w:ind w:left="0"/>
        <w:jc w:val="left"/>
      </w:pPr>
    </w:p>
    <w:bookmarkEnd w:id="60"/>
    <w:p>
      <w:pPr>
        <w:spacing w:after="0"/>
        <w:ind w:left="0"/>
        <w:jc w:val="both"/>
      </w:pPr>
      <w:r>
        <w:drawing>
          <wp:inline distT="0" distB="0" distL="0" distR="0">
            <wp:extent cx="7810500" cy="1249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496800"/>
                    </a:xfrm>
                    <a:prstGeom prst="rect">
                      <a:avLst/>
                    </a:prstGeom>
                  </pic:spPr>
                </pic:pic>
              </a:graphicData>
            </a:graphic>
          </wp:inline>
        </w:drawing>
      </w:r>
    </w:p>
    <w:p>
      <w:pPr>
        <w:spacing w:after="0"/>
        <w:ind w:left="0"/>
        <w:jc w:val="left"/>
      </w:pPr>
      <w:r>
        <w:br/>
      </w:r>
    </w:p>
    <w:bookmarkStart w:name="z332" w:id="61"/>
    <w:p>
      <w:pPr>
        <w:spacing w:after="0"/>
        <w:ind w:left="0"/>
        <w:jc w:val="left"/>
      </w:pPr>
      <w:r>
        <w:rPr>
          <w:rFonts w:ascii="Times New Roman"/>
          <w:b/>
          <w:i w:val="false"/>
          <w:color w:val="000000"/>
        </w:rPr>
        <w:t xml:space="preserve"> 3. Портал арқылы мемлекеттік қызмет көрсету кезінде</w:t>
      </w:r>
    </w:p>
    <w:bookmarkEnd w:id="61"/>
    <w:bookmarkStart w:name="z333" w:id="62"/>
    <w:p>
      <w:pPr>
        <w:spacing w:after="0"/>
        <w:ind w:left="0"/>
        <w:jc w:val="left"/>
      </w:pPr>
    </w:p>
    <w:bookmarkEnd w:id="62"/>
    <w:p>
      <w:pPr>
        <w:spacing w:after="0"/>
        <w:ind w:left="0"/>
        <w:jc w:val="both"/>
      </w:pPr>
      <w:r>
        <w:drawing>
          <wp:inline distT="0" distB="0" distL="0" distR="0">
            <wp:extent cx="7810500" cy="1172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722100"/>
                    </a:xfrm>
                    <a:prstGeom prst="rect">
                      <a:avLst/>
                    </a:prstGeom>
                  </pic:spPr>
                </pic:pic>
              </a:graphicData>
            </a:graphic>
          </wp:inline>
        </w:drawing>
      </w:r>
    </w:p>
    <w:p>
      <w:pPr>
        <w:spacing w:after="0"/>
        <w:ind w:left="0"/>
        <w:jc w:val="left"/>
      </w:pPr>
      <w:r>
        <w:br/>
      </w:r>
    </w:p>
    <w:bookmarkStart w:name="z334" w:id="63"/>
    <w:p>
      <w:pPr>
        <w:spacing w:after="0"/>
        <w:ind w:left="0"/>
        <w:jc w:val="left"/>
      </w:pPr>
      <w:r>
        <w:rPr>
          <w:rFonts w:ascii="Times New Roman"/>
          <w:b/>
          <w:i w:val="false"/>
          <w:color w:val="000000"/>
        </w:rPr>
        <w:t xml:space="preserve"> Шартты белгілер:</w:t>
      </w:r>
    </w:p>
    <w:bookmarkEnd w:id="63"/>
    <w:bookmarkStart w:name="z335" w:id="64"/>
    <w:p>
      <w:pPr>
        <w:spacing w:after="0"/>
        <w:ind w:left="0"/>
        <w:jc w:val="left"/>
      </w:pPr>
    </w:p>
    <w:bookmarkEnd w:id="64"/>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1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