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e56f" w14:textId="5b7e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Бәйдібек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2016 жылғы 9 наурыздағы № 49/269 шешімі. Оңтүстік Қазақстан облысының Әділет департаментінде 2016 жылғы 7 сәуірде № 3698 болып тіркелді. Күші жойылды - Оңтүстiк Қазақстан облысы Бәйдiбек аудандық мәслихатының 2017 жылғы 14 сәуірдегі № 14/87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Бәйдібек аудандық мәслихатының 14.04.2017 № 14/87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Бәйдібек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9 наурыздағы</w:t>
            </w:r>
            <w:r>
              <w:br/>
            </w:r>
            <w:r>
              <w:rPr>
                <w:rFonts w:ascii="Times New Roman"/>
                <w:b w:val="false"/>
                <w:i w:val="false"/>
                <w:color w:val="000000"/>
                <w:sz w:val="20"/>
              </w:rPr>
              <w:t>№ 49/269 шешімімен бекітілген</w:t>
            </w:r>
          </w:p>
        </w:tc>
      </w:tr>
    </w:tbl>
    <w:bookmarkStart w:name="z5" w:id="0"/>
    <w:p>
      <w:pPr>
        <w:spacing w:after="0"/>
        <w:ind w:left="0"/>
        <w:jc w:val="left"/>
      </w:pPr>
      <w:r>
        <w:rPr>
          <w:rFonts w:ascii="Times New Roman"/>
          <w:b/>
          <w:i w:val="false"/>
          <w:color w:val="000000"/>
        </w:rPr>
        <w:t xml:space="preserve"> "Б" корпусы Бәйдібек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Бәйдібек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Бәйдібек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 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w:t>
      </w:r>
      <w:r>
        <w:br/>
      </w:r>
      <w:r>
        <w:rPr>
          <w:rFonts w:ascii="Times New Roman"/>
          <w:b w:val="false"/>
          <w:i w:val="false"/>
          <w:color w:val="000000"/>
          <w:sz w:val="28"/>
        </w:rPr>
        <w:t>болмаған жағдайда қызметшінің функционалдық міндеттеріне сәйкестігін есепке ала отыра</w:t>
      </w:r>
      <w:r>
        <w:br/>
      </w:r>
      <w:r>
        <w:rPr>
          <w:rFonts w:ascii="Times New Roman"/>
          <w:b w:val="false"/>
          <w:i w:val="false"/>
          <w:color w:val="000000"/>
          <w:sz w:val="28"/>
        </w:rPr>
        <w:t>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82"/>
        <w:gridCol w:w="1338"/>
        <w:gridCol w:w="1338"/>
        <w:gridCol w:w="2456"/>
        <w:gridCol w:w="1809"/>
        <w:gridCol w:w="1810"/>
        <w:gridCol w:w="581"/>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450"/>
        <w:gridCol w:w="2769"/>
        <w:gridCol w:w="898"/>
        <w:gridCol w:w="2152"/>
        <w:gridCol w:w="2605"/>
        <w:gridCol w:w="1299"/>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 xml:space="preserve">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