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3b46" w14:textId="f5c3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саласындағы мемлекеттік көрсетілетін қызметтер регламенттерін бекіту туралы" Оңтүстік Қазақстан облысы әкімдігінің 2015 жылғы 1 шілдедегі № 201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2 маусымдағы № 149 қаулысы. Оңтүстiк Қазақстан облысының Әдiлет департаментiнде 2016 жылғы 29 маусымда № 3770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 шілдедегі № 201 "Орта білім беру саласындағы мемлекеттік көрсетілетін қызметтер регламенттерін бекіту туралы" (Нормативтік құқықтық актілерді мемлекеттік тіркеу тізілімінде № 3299 болып тіркелген, 2015 жылғы 12 тамызда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"Негізгі орта, жалпы орта білім беру ұйымдарында экстернат нысанында оқытуға рұқсат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"Орталыққа", "Орталықтың" деген сөздер тиісінше "Мемлекеттік корпорацияға", "Мемлекеттік корпорацияның"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"Өтінішті қабылдау және мемлекеттік қызмет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-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әрі-портал) арқылы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"Негізгі орта, жалпы орта білім туралы құжаттардың телнұсқаларын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"Орталыққа", "Орталықтың" деген сөздер тиісінше "Мемлекеттік корпорацияға", "Мемлекеттік корпорацияның"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 (бұдан әрі - Мемлекеттік корпорация) арқылы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4 -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Е.Ә.Садыр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С.Қ.Тұяқбаев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