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7fa9" w14:textId="3917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14 тамыздағы № 250 "ІІ, ІІІ және ІV санаттағы объектілерге мемлекеттік экологиялық сараптама қорытындысын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26 сәуірдегі № 83 қаулысы. Атырау облысының Әділет департаментінде 2016 жылғы 27 мамырда № 3529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Атырау облысы әкiмдігінің 2015 жылғы 14 тамыздағы № 250 "ІІ, ІІІ және ІV санаттағы объектілерге мемлекеттік экологиялық сараптама қорытындысын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3293 болып тіркелген, 2015 жылы 1 қазанда "Атырау" газетінде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қосымшасында:</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"ІІ, ІІІ және ІV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келесі редакцияда мазмұндалсын:</w:t>
      </w:r>
    </w:p>
    <w:bookmarkStart w:name="z8"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"(бұдан әрі – Стандарт)" деген сөздерден кейін "(нормативтік құқықтық актілерді мемлекеттік тіркеу тізілімінде № 11229 болып тіркелген)"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алтыншы абзацында орыс тіліндегі мәтінде "работник" сөзі "работника" деген сөзбен өзгертілсін;</w:t>
      </w:r>
    </w:p>
    <w:bookmarkStart w:name="z11" w:id="5"/>
    <w:p>
      <w:pPr>
        <w:spacing w:after="0"/>
        <w:ind w:left="0"/>
        <w:jc w:val="both"/>
      </w:pPr>
      <w:r>
        <w:rPr>
          <w:rFonts w:ascii="Times New Roman"/>
          <w:b w:val="false"/>
          <w:i w:val="false"/>
          <w:color w:val="000000"/>
          <w:sz w:val="28"/>
        </w:rPr>
        <w:t>
      барлық мәтін бойынша "ХҚКО", "ХҚКО-ның" деген сөздер "Мемлекеттік корпорация", "Мемлекеттік корпорацияға", "Мемлекеттік корпорацияның" деген сөздермен, "Халыққа қызмет көрсету орталығымен" деген сөздер "Мемлекеттік корпорация" деген сөздермен, "мемлекеттік экологиялық сараптама бөлімі" деген сөздер "мемлекеттік экологиялық сараптама және рұқсат беру бөлімі" деген сөздермен өзгертілсін;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қосымшаларына сәйкес жаңа редакцияда мазмұндалсын.</w:t>
      </w:r>
    </w:p>
    <w:bookmarkStart w:name="z13" w:id="6"/>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 Ж. Нақпаевқа жүктелсін.</w:t>
      </w:r>
    </w:p>
    <w:bookmarkEnd w:id="6"/>
    <w:bookmarkStart w:name="z14" w:id="7"/>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w:t>
            </w:r>
            <w:r>
              <w:br/>
            </w:r>
            <w:r>
              <w:rPr>
                <w:rFonts w:ascii="Times New Roman"/>
                <w:b w:val="false"/>
                <w:i w:val="false"/>
                <w:color w:val="000000"/>
                <w:sz w:val="20"/>
              </w:rPr>
              <w:t>жылғы "26" сәуіріндегі № 83</w:t>
            </w:r>
            <w:r>
              <w:br/>
            </w:r>
            <w:r>
              <w:rPr>
                <w:rFonts w:ascii="Times New Roman"/>
                <w:b w:val="false"/>
                <w:i w:val="false"/>
                <w:color w:val="000000"/>
                <w:sz w:val="20"/>
              </w:rPr>
              <w:t>қаулысына 1-қосымша</w:t>
            </w:r>
            <w:r>
              <w:br/>
            </w:r>
            <w:r>
              <w:rPr>
                <w:rFonts w:ascii="Times New Roman"/>
                <w:b w:val="false"/>
                <w:i w:val="false"/>
                <w:color w:val="000000"/>
                <w:sz w:val="20"/>
              </w:rPr>
              <w:t>"II, III және IV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8" w:id="8"/>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 </w:t>
      </w:r>
    </w:p>
    <w:bookmarkEnd w:id="8"/>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w:t>
            </w:r>
            <w:r>
              <w:br/>
            </w:r>
            <w:r>
              <w:rPr>
                <w:rFonts w:ascii="Times New Roman"/>
                <w:b w:val="false"/>
                <w:i w:val="false"/>
                <w:color w:val="000000"/>
                <w:sz w:val="20"/>
              </w:rPr>
              <w:t>жылғы "26" сәуіріндегі № 83</w:t>
            </w:r>
            <w:r>
              <w:br/>
            </w:r>
            <w:r>
              <w:rPr>
                <w:rFonts w:ascii="Times New Roman"/>
                <w:b w:val="false"/>
                <w:i w:val="false"/>
                <w:color w:val="000000"/>
                <w:sz w:val="20"/>
              </w:rPr>
              <w:t>қаулысына 2-қосымша</w:t>
            </w:r>
            <w:r>
              <w:br/>
            </w: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 қосымша</w:t>
            </w:r>
          </w:p>
        </w:tc>
      </w:tr>
    </w:tbl>
    <w:bookmarkStart w:name="z20" w:id="9"/>
    <w:p>
      <w:pPr>
        <w:spacing w:after="0"/>
        <w:ind w:left="0"/>
        <w:jc w:val="left"/>
      </w:pPr>
      <w:r>
        <w:rPr>
          <w:rFonts w:ascii="Times New Roman"/>
          <w:b/>
          <w:i w:val="false"/>
          <w:color w:val="000000"/>
        </w:rPr>
        <w:t xml:space="preserve"> "ІІ, ІІІ және IV санаттағы объектілерге мемлекеттік экологиялық сараптама қорытындысын беру" мемлекеттік қызмет көрсетудің бизнес-процестерінің анықтамалығы </w:t>
      </w:r>
    </w:p>
    <w:bookmarkEnd w:id="9"/>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24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56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w:t>
            </w:r>
            <w:r>
              <w:br/>
            </w:r>
            <w:r>
              <w:rPr>
                <w:rFonts w:ascii="Times New Roman"/>
                <w:b w:val="false"/>
                <w:i w:val="false"/>
                <w:color w:val="000000"/>
                <w:sz w:val="20"/>
              </w:rPr>
              <w:t>жылғы "26" сәуіріндегі № 83</w:t>
            </w:r>
            <w:r>
              <w:br/>
            </w:r>
            <w:r>
              <w:rPr>
                <w:rFonts w:ascii="Times New Roman"/>
                <w:b w:val="false"/>
                <w:i w:val="false"/>
                <w:color w:val="000000"/>
                <w:sz w:val="20"/>
              </w:rPr>
              <w:t>қаулысына 3-қосымша "II, III</w:t>
            </w:r>
            <w:r>
              <w:br/>
            </w:r>
            <w:r>
              <w:rPr>
                <w:rFonts w:ascii="Times New Roman"/>
                <w:b w:val="false"/>
                <w:i w:val="false"/>
                <w:color w:val="000000"/>
                <w:sz w:val="20"/>
              </w:rPr>
              <w:t>және IV санаттағы объектілерге</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22" w:id="10"/>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функционалдық өзара іс- қимылдың №1 диаграммасы </w:t>
      </w:r>
    </w:p>
    <w:bookmarkEnd w:id="10"/>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35400"/>
                    </a:xfrm>
                    <a:prstGeom prst="rect">
                      <a:avLst/>
                    </a:prstGeom>
                  </pic:spPr>
                </pic:pic>
              </a:graphicData>
            </a:graphic>
          </wp:inline>
        </w:drawing>
      </w:r>
    </w:p>
    <w:p>
      <w:pPr>
        <w:spacing w:after="0"/>
        <w:ind w:left="0"/>
        <w:jc w:val="left"/>
      </w:pPr>
      <w:r>
        <w:br/>
      </w:r>
    </w:p>
    <w:bookmarkStart w:name="z23" w:id="1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№2 диаграммасы </w:t>
      </w:r>
    </w:p>
    <w:bookmarkEnd w:id="11"/>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05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Кесте. Шартты белгілер</w:t>
      </w:r>
    </w:p>
    <w:p>
      <w:pPr>
        <w:spacing w:after="0"/>
        <w:ind w:left="0"/>
        <w:jc w:val="left"/>
      </w:pPr>
    </w:p>
    <w:p>
      <w:pPr>
        <w:spacing w:after="0"/>
        <w:ind w:left="0"/>
        <w:jc w:val="both"/>
      </w:pPr>
      <w:r>
        <w:drawing>
          <wp:inline distT="0" distB="0" distL="0" distR="0">
            <wp:extent cx="7429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4673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