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be43" w14:textId="299b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2016 жылғы 28 қазандағы N 28 шешімі. Солтүстік Қазақстан облысының Әділет департаментінде 2016 жылғы 25 қарашада N 3943 болып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12 ақпандағы № 2551 болып тіркелді, 2014 жылғы 21 ақпан "Тайынша таңы" аудандық газетінде, 2014 жылғы 21 ақпан "Тайыншинские вести" аудандық газетінде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2-тармағы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 Атаулы күндер мен мереке күндер тізбесі, сонымен қатар әлеуметтік көмек көрсетудің еселігі осы Қағидалардың 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күндеріне әлеуметтік көмек мөлшері Солтүстік Казақстан облысы әкімдігімен келісу бойынша бірыңғай мөлшерде бергіленеді.</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күндеріне әлеуметтік көмек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тиісті санаттар бойынша арнайы мемлекеттік жәрдемақы алушыларға көрсетіледі.";</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Тайынша ауданы мәслихаты</w:t>
            </w:r>
            <w:r>
              <w:br/>
            </w:r>
            <w:r>
              <w:rPr>
                <w:rFonts w:ascii="Times New Roman"/>
                <w:b w:val="false"/>
                <w:i/>
                <w:color w:val="000000"/>
                <w:sz w:val="20"/>
              </w:rPr>
              <w:t>VIIІ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Қақабаев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 xml:space="preserve">"КЕЛІСІЛДІ" </w:t>
            </w:r>
            <w:r>
              <w:br/>
            </w:r>
            <w:r>
              <w:rPr>
                <w:rFonts w:ascii="Times New Roman"/>
                <w:b/>
                <w:i w:val="false"/>
                <w:color w:val="000000"/>
                <w:sz w:val="20"/>
              </w:rPr>
              <w:t xml:space="preserve">Солтүстік Қазақстан </w:t>
            </w:r>
            <w:r>
              <w:br/>
            </w:r>
            <w:r>
              <w:rPr>
                <w:rFonts w:ascii="Times New Roman"/>
                <w:b/>
                <w:i w:val="false"/>
                <w:color w:val="000000"/>
                <w:sz w:val="20"/>
              </w:rPr>
              <w:t>облысының әкімі</w:t>
            </w:r>
            <w:r>
              <w:br/>
            </w:r>
            <w:r>
              <w:rPr>
                <w:rFonts w:ascii="Times New Roman"/>
                <w:b/>
                <w:i w:val="false"/>
                <w:color w:val="000000"/>
                <w:sz w:val="20"/>
              </w:rPr>
              <w:t>2016 жылғы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аудандық мәслихаттың 2016 жылғы 28 қазандағы № 28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ауданында әлеуметтік көмек көрсетудің,оның мөлшерлерін белгілеудің және мұқтаж азаматтардың жекелеген санаттарының тізбесін айқындаудың Қағидаларына 1-қосымша</w:t>
            </w:r>
          </w:p>
        </w:tc>
      </w:tr>
    </w:tbl>
    <w:bookmarkStart w:name="z21" w:id="0"/>
    <w:p>
      <w:pPr>
        <w:spacing w:after="0"/>
        <w:ind w:left="0"/>
        <w:jc w:val="left"/>
      </w:pPr>
      <w:r>
        <w:rPr>
          <w:rFonts w:ascii="Times New Roman"/>
          <w:b/>
          <w:i w:val="false"/>
          <w:color w:val="000000"/>
        </w:rPr>
        <w:t xml:space="preserve"> Атаулы күндер мен мереке күндер тізбесі, сонымен қатар әлеуметтік көмек көрсетудің еселігі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635"/>
        <w:gridCol w:w="127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 "Күміс алқа",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электрстанциясындағы апатты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бұрынғы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w:t>
            </w:r>
            <w:r>
              <w:br/>
            </w:r>
            <w:r>
              <w:rPr>
                <w:rFonts w:ascii="Times New Roman"/>
                <w:b w:val="false"/>
                <w:i w:val="false"/>
                <w:color w:val="000000"/>
                <w:sz w:val="20"/>
              </w:rPr>
              <w:t xml:space="preserve">
 еске алу күні"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Ішкi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Кеңестік Социалистік Республикалар Одағы мемлекеттiк өкiметі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алдындағы ерекше жетістіктері үшін зейнетақы тағайындалған тұлғалар, облыстық маңыздағы жеке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