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213" w14:textId="dd0c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бойынша жер салығының базалық мөлшермелерін түзету туралы" Солтүстік Қазақстан облысы Жамбыл аудандық мәслихаттың 2015 жылғы 31 наурыздағы № 36/6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2016 жылғы 9 наурыздағы № 46/3 шешімі. Солтүстік Қазақстан облысының Әділет департаментінде 2016 жылғы 13 сәуірдегі N 3712 болып тіркелді. Күші жойылды - Солтүстік Қазақстан облысы Жамбыл ауданы мәслихатының 2018 жылғы 20 наурыздағы № 20/3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Жамбыл ауданы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он күнтізбелік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Репсубликасының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жылғы 01 қаңтарында "Бюджетке салық және басқа да міндетті төлемдер туралы" (Салық кодексі)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енгізіліген өзгертулерге сәйкес, "Солтүстік Қазақстан облысы Жамбыл ауданы бойынша жер салығының базалық мөлшермелерін түзету туралы" Солтүстік Қазақстан облысы Жамбыл аудандық мәслихатының 2015 жылғы 31 наурыздағы № 36/6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05 мамыр № 3242 тіркелген, 2015 жылғы 15 мамыр "Ауыл арайы" газетінде, 2015 жылғы 15 мамыр "Сельская новь" газетінде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"Бюджетке салық және басқа да міндетті төлемдер туралы" (Салық кодексі)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09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09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А.Жүрсінәлин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