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0086" w14:textId="db00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үйде оқытуға жұмсаған шығындарын өндіріп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2016 жылғы 13 сәуірдегі № 13/2 шешімі. Павлодар облысының Әділет департаментінде 2016 жылғы 06 мамырда № 5111 болып тіркелді. Күші жойылды - Павлодар облысы Успен аудандық мәслихатының 2021 жылғы 6 қазандағы № 52/8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06.10.2021 № 52/8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Успен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(бұдан әрі – кемтар балалар) үйде оқытуға жұмсалған шығындарын (бұдан әрі - оқытуға жұмсалған шығындарын өндіру) жеке оқыту жоспары бойынша тоқсан сайын алты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xml:space="preserve">
      1) кемтар балаларды оқытуға жұмсаған шығындарын өндіруі "Успен ауданының жұмыспен қамту және әлеуметтік бағдарламалар бөлімі" мемлекеттік мекемесімен (бұдан әрі – уәкілетті орган) жүзеге асырылады; </w:t>
      </w:r>
    </w:p>
    <w:p>
      <w:pPr>
        <w:spacing w:after="0"/>
        <w:ind w:left="0"/>
        <w:jc w:val="both"/>
      </w:pPr>
      <w:r>
        <w:rPr>
          <w:rFonts w:ascii="Times New Roman"/>
          <w:b w:val="false"/>
          <w:i w:val="false"/>
          <w:color w:val="000000"/>
          <w:sz w:val="28"/>
        </w:rPr>
        <w:t>
      2) оқытуға жұмсалған шығындарын өндіру кемтар балалардың ата-аналарына және басқа заңды өкілдеріне (бұдан әрі – алушылар) беріледі;</w:t>
      </w:r>
    </w:p>
    <w:p>
      <w:pPr>
        <w:spacing w:after="0"/>
        <w:ind w:left="0"/>
        <w:jc w:val="both"/>
      </w:pPr>
      <w:r>
        <w:rPr>
          <w:rFonts w:ascii="Times New Roman"/>
          <w:b w:val="false"/>
          <w:i w:val="false"/>
          <w:color w:val="000000"/>
          <w:sz w:val="28"/>
        </w:rPr>
        <w:t>
      3) мүмкіндіктері шектеулі балаларды оқытуға арналған шығындар төлемі екінші деңгейлі банкілерде, сонымен қоса банк операцияларының жеке түрлерін іске асыратын тиісті лицензиясы бар мекемелерінде дербес шотын көрсетуімен өтініш, заңды өкілдің, алушының тұрғылық тұратын жері бойынша тіркелгенін растайтын құжат, психологиялық-медициналық-педагогикалық консультация қорытындысы, мүгедектігі туралы анықтама, мүгедек баланың үйде оқу фактісін растайтын оқу орнының анықтамасы негізінде ұсынылады;</w:t>
      </w:r>
    </w:p>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алушыға қайтарылады;</w:t>
      </w:r>
    </w:p>
    <w:p>
      <w:pPr>
        <w:spacing w:after="0"/>
        <w:ind w:left="0"/>
        <w:jc w:val="both"/>
      </w:pPr>
      <w:r>
        <w:rPr>
          <w:rFonts w:ascii="Times New Roman"/>
          <w:b w:val="false"/>
          <w:i w:val="false"/>
          <w:color w:val="000000"/>
          <w:sz w:val="28"/>
        </w:rPr>
        <w:t>
      4) оқытуға жұмсаған шығындарын өндіріп алу тиісті оқу жылы ағымында жүргізіледі, әрбір кемтар балаға (балаларға) тоқсан сайын көрсетіледі деп белгіленсін.</w:t>
      </w:r>
    </w:p>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