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f3ef" w14:textId="541f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2016 жылғы 29 ақпандағы № 40/3 қаулысы. Павлодар облысының Әділет департаментінде 2016 жылғы 15 наурызда № 4997 болып тіркелді. Күші жойылды - Павлодар облысы Железин аудандық әкімдігінің 2019 жылғы 18 қарашадағы № 368/10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18.11.2019 № 368/10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"Железин ауданының сәулет, қала құрылысы және құрылыс бөлімі" мемлекеттік мекемесі тапсырыс берушілер үшін Железин ауданы бойынша мемлекеттік сатып алуды бірыңғай ұйымдастырушы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40/3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мемлекеттік сатып алуды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Железин аудандық әкімдігінің 30.01.2017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күннен бастап қолданысқа енгізіледі) қаулысымен; өзгеріс енгізілді - Павлодар облысы Железин аудандық әкімдігінің 19.12.2018 </w:t>
      </w:r>
      <w:r>
        <w:rPr>
          <w:rFonts w:ascii="Times New Roman"/>
          <w:b w:val="false"/>
          <w:i w:val="false"/>
          <w:color w:val="ff0000"/>
          <w:sz w:val="28"/>
        </w:rPr>
        <w:t>№ 418/11</w:t>
      </w:r>
      <w:r>
        <w:rPr>
          <w:rFonts w:ascii="Times New Roman"/>
          <w:b w:val="false"/>
          <w:i w:val="false"/>
          <w:color w:val="ff0000"/>
          <w:sz w:val="28"/>
        </w:rPr>
        <w:t xml:space="preserve"> (алғашқы ресми жариялған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органмен бюджеттік инвестициялық жобаларды іске асыруды қарастыратын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