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9ebb" w14:textId="0089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бойынша Тексеру комиссиясының 2016 жылғы 16 мамырдағы № 16/08 қаулысы. Павлодар облысының Әділет департаментінде 2016 жылғы 15 маусымда № 5141 болып тіркелді. Күші жойылды - Павлодар облысы бойынша Тексеру комиссиясының 2017 жылғы 28 сәуірдегі № 12/04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бойынша Тексеру комиссиясының 28.04.2017 № 12/04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Павлодар облысы бойынша тексеру комиссиясы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 бойынша тексеру комиссиясы"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облысы бойынша тексеру комиссиясы" мемлекеттік мекемесінің ұйымдастыру-құқықтық және сапа бақылау бөлімі осы қаулының аумақтық әділет органында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"Павлодар облысы бойынша тексеру комиссиясы"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бойынша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тексеру комисиясы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2016 жылғы "16" мамыр</w:t>
            </w:r>
            <w:r>
              <w:br/>
            </w:r>
            <w:r>
              <w:rPr>
                <w:rFonts w:ascii="Times New Roman"/>
                <w:b w:val="false"/>
                <w:i w:val="false"/>
                <w:color w:val="000000"/>
                <w:sz w:val="20"/>
              </w:rPr>
              <w:t>№ 16/08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облысы бойынша тексеру комиссиясы"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"Павлодар облысы бойынша тексеру комиссиясы" мемлкеттік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қызметшінің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Комиссия) құрылады, Павлодар облысы бойынша тексеру крмиссиясының ұйымдастыру-құқықтық жұмысы және сапа бақылау бөлімі (бұдан әрі-бөлім)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Комиссияның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Комиссияның хатшысы болып, Павлодар облысы бойынша тексеру комиссиясының кадрлық жұмысын жүргізу лауазымдық міндеттеріне кіретін бөлімнің бас маманы табылады. </w:t>
      </w:r>
      <w:r>
        <w:br/>
      </w:r>
      <w:r>
        <w:rPr>
          <w:rFonts w:ascii="Times New Roman"/>
          <w:b w:val="false"/>
          <w:i w:val="false"/>
          <w:color w:val="000000"/>
          <w:sz w:val="28"/>
        </w:rPr>
        <w:t>
      Комиссияның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корпусының қызметшімен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бөлімге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 Комиссия төрағасының келісімі бойынша бағалауды өткізу кестесін қалыптастырды.</w:t>
      </w:r>
      <w:r>
        <w:br/>
      </w:r>
      <w:r>
        <w:rPr>
          <w:rFonts w:ascii="Times New Roman"/>
          <w:b w:val="false"/>
          <w:i w:val="false"/>
          <w:color w:val="000000"/>
          <w:sz w:val="28"/>
        </w:rPr>
        <w:t>
      Бөлім бағалауға жататын "Б" корпусының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бөлім,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бөлім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"Б" корпусы қызметшісінің бас тартуы құжаттарды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корпусының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бөлім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бөлімге жіберіледі.</w:t>
      </w:r>
      <w:r>
        <w:br/>
      </w:r>
      <w:r>
        <w:rPr>
          <w:rFonts w:ascii="Times New Roman"/>
          <w:b w:val="false"/>
          <w:i w:val="false"/>
          <w:color w:val="000000"/>
          <w:sz w:val="28"/>
        </w:rPr>
        <w:t>
      </w:t>
      </w:r>
      <w:r>
        <w:rPr>
          <w:rFonts w:ascii="Times New Roman"/>
          <w:b w:val="false"/>
          <w:i w:val="false"/>
          <w:color w:val="000000"/>
          <w:sz w:val="28"/>
        </w:rPr>
        <w:t>33. Бөлім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17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Бөлім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508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6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 cy="520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104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04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Бөлім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Бөлім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Бөлім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корпусының қызметшісін танысудан бас тартуы бағалау нәтижелерін оның қызметтік тізіміне енгізуге кедергі бола алмайды. Бұл жағдайда бөлім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ММ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both"/>
      </w:pPr>
      <w:r>
        <w:rPr>
          <w:rFonts w:ascii="Times New Roman"/>
          <w:b w:val="false"/>
          <w:i w:val="false"/>
          <w:color w:val="000000"/>
          <w:sz w:val="28"/>
        </w:rPr>
        <w:t>            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5026"/>
        <w:gridCol w:w="3284"/>
      </w:tblGrid>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73"/>
        <w:gridCol w:w="6627"/>
      </w:tblGrid>
      <w:tr>
        <w:trPr>
          <w:trHeight w:val="30" w:hRule="atLeast"/>
        </w:trPr>
        <w:tc>
          <w:tcPr>
            <w:tcW w:w="56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6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ММ "Б" корпусының</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124"/>
        <w:gridCol w:w="1499"/>
        <w:gridCol w:w="1499"/>
        <w:gridCol w:w="2125"/>
        <w:gridCol w:w="1499"/>
        <w:gridCol w:w="1499"/>
        <w:gridCol w:w="56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 ММ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 ММ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Құзіреттін аталуы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Бағынышты адам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Әріптесі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 ММ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(бағалау түрі: тоқсандық /жылдық және бағаланатын </w:t>
      </w:r>
      <w:r>
        <w:br/>
      </w:r>
      <w:r>
        <w:rPr>
          <w:rFonts w:ascii="Times New Roman"/>
          <w:b w:val="false"/>
          <w:i w:val="false"/>
          <w:color w:val="000000"/>
          <w:sz w:val="28"/>
        </w:rPr>
        <w:t>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