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f7a4" w14:textId="148f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2016 жылғы 3 маусымдағы № 33 шешімі. Қостанай облысының Әділет департаментінде 2016 жылғы 12 шілдеде № 6538 болып тіркелді. Күші жойылды - Қостанай облысы Қарабалық ауданы мәслихатының 2018 жылғы 27 маусымдағы № 265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Қарабалық ауданы мәслихатының 27.06.2018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386-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Мәслихаттың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он есе көтеру туралы" шешімінің (Нормативтік құқықтық актілерді мемлекеттік тіркеу тізілімінде № 5537 тіркелген, 2015 жылғы 30 сәуірде "Айна"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 және өз әрекетін 2016 жылғы 1 қаңтардан бастап туындаған қатынастарға таратады.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жер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М.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кірістер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департаментінің Қарабалық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кірістер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 К. Космухамбетов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