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4e09" w14:textId="e574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Красногор ауылында жұмыс істейтін білім беру саласындағы мамандарға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2016 жылғы 27 сәуірдегі № 18 шешімі. Қостанай облысының Әділет департаментінде 2016 жылғы 20 мамырда № 6390 болып тіркелді. Күші жойылды - Қостанай облысы Лисаков қаласы мәслихатының 2021 жылғы 5 ақпандағы № 13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Лисаков қаласы мәслихатының 05.02.2021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2015 жылғы 23 қарашадағы Қазақстан Республикасының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w:t>
      </w:r>
      <w:r>
        <w:rPr>
          <w:rFonts w:ascii="Times New Roman"/>
          <w:b/>
          <w:i w:val="false"/>
          <w:color w:val="000000"/>
          <w:sz w:val="28"/>
        </w:rPr>
        <w:t xml:space="preserve">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Азаматтық қызметшілер болып табылатын және Красногор ауылында жұмыс істейтін білім беру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өз әрекетін 2016 жылғы 16 қаңтардан бастап пайда болған қатынастарға қолданады.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II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Жарылқасымова</w:t>
            </w:r>
            <w:r>
              <w:rPr>
                <w:rFonts w:ascii="Times New Roman"/>
                <w:b w:val="false"/>
                <w:i w:val="false"/>
                <w:color w:val="000000"/>
                <w:sz w:val="20"/>
              </w:rPr>
              <w:t>
</w:t>
            </w:r>
          </w:p>
        </w:tc>
      </w:tr>
    </w:tbl>
    <w:bookmarkStart w:name="z8" w:id="1"/>
    <w:p>
      <w:pPr>
        <w:spacing w:after="0"/>
        <w:ind w:left="0"/>
        <w:jc w:val="both"/>
      </w:pPr>
      <w:r>
        <w:rPr>
          <w:rFonts w:ascii="Times New Roman"/>
          <w:b w:val="false"/>
          <w:i w:val="false"/>
          <w:color w:val="000000"/>
          <w:sz w:val="28"/>
        </w:rPr>
        <w:t>
      "Лисаков қаласы әкімдігінің экономика</w:t>
      </w:r>
      <w:r>
        <w:br/>
      </w:r>
      <w:r>
        <w:rPr>
          <w:rFonts w:ascii="Times New Roman"/>
          <w:b w:val="false"/>
          <w:i w:val="false"/>
          <w:color w:val="000000"/>
          <w:sz w:val="28"/>
        </w:rPr>
        <w:t xml:space="preserve">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_________________Н.Турлубекова</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