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4b32" w14:textId="6de4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2016 жылғы 13 маусымдағы № 1376 қаулысы. Қостанай облысының Әділет департаментінде 2016 жылғы 27 маусымда № 6499 болып тіркелді. Күші жойылды - Қостанай облысы Қостанай қаласы әкімдігінің 2017 жылғы 28 ақпандағы № 625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28.02.2017 </w:t>
      </w:r>
      <w:r>
        <w:rPr>
          <w:rFonts w:ascii="Times New Roman"/>
          <w:b w:val="false"/>
          <w:i w:val="false"/>
          <w:color w:val="ff0000"/>
          <w:sz w:val="28"/>
        </w:rPr>
        <w:t>№ 625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(Қазақстан Республикасының Әділет министрлігінде 2015 жылғы 31 желтоқсандағы № 12705 болып тіркелді)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қаласы әкімдігінің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0"/>
    <w:p>
      <w:pPr>
        <w:spacing w:after="0"/>
        <w:ind w:left="0"/>
        <w:jc w:val="left"/>
      </w:pPr>
      <w:r>
        <w:rPr>
          <w:rFonts w:ascii="Times New Roman"/>
          <w:b/>
          <w:i w:val="false"/>
          <w:color w:val="000000"/>
        </w:rPr>
        <w:t xml:space="preserve"> Қостанай қаласы әкімдігінің "Б" корпусы мемлекеттік әкімшілік</w:t>
      </w:r>
      <w:r>
        <w:br/>
      </w:r>
      <w:r>
        <w:rPr>
          <w:rFonts w:ascii="Times New Roman"/>
          <w:b/>
          <w:i w:val="false"/>
          <w:color w:val="000000"/>
        </w:rPr>
        <w:t>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Қостанай қаласы әкімдігінің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әзірленді және Қостанай қалалық әкімдігінің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комиссияны құрайды,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(бұйрық)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персонал басқару қызметінің қызметкері болып табылады. Бағалау комиссияның хатшысы дауыс беруге қатыспайды.</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 басқару қызметіне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 басқару қызметі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 басқару қызметінің қызметкерінің,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 басқару қызметінің қызметкері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тізбесі (үштен аспайтын) "Б" корпусы қызметшісінің лауазымдық міндеттерінен және қызметтік өзара әрекеттестігіне қарай персонал басқару қызметінің қызметкері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персонал басқару қызметінің қызметкеріне жіберіледі.</w:t>
      </w:r>
      <w:r>
        <w:br/>
      </w:r>
      <w:r>
        <w:rPr>
          <w:rFonts w:ascii="Times New Roman"/>
          <w:b w:val="false"/>
          <w:i w:val="false"/>
          <w:color w:val="000000"/>
          <w:sz w:val="28"/>
        </w:rPr>
        <w:t>
      </w:t>
      </w:r>
      <w:r>
        <w:rPr>
          <w:rFonts w:ascii="Times New Roman"/>
          <w:b w:val="false"/>
          <w:i w:val="false"/>
          <w:color w:val="000000"/>
          <w:sz w:val="28"/>
        </w:rPr>
        <w:t>33. Персонал басқару қызметінің қызметкері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r>
        <w:br/>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 есептік тоқсандардың орта бағасы (орта арифметикалық мәні).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 жеке жұмыс жоспарын орындау бағасы (орта арифметикалық мәні);</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 басқару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персонал басқару қызметі қате жіберілсе.</w:t>
      </w:r>
      <w:r>
        <w:br/>
      </w:r>
      <w:r>
        <w:rPr>
          <w:rFonts w:ascii="Times New Roman"/>
          <w:b w:val="false"/>
          <w:i w:val="false"/>
          <w:color w:val="000000"/>
          <w:sz w:val="28"/>
        </w:rPr>
        <w:t>
      </w:t>
      </w:r>
      <w:r>
        <w:rPr>
          <w:rFonts w:ascii="Times New Roman"/>
          <w:b w:val="false"/>
          <w:i w:val="false"/>
          <w:color w:val="000000"/>
          <w:sz w:val="28"/>
        </w:rPr>
        <w:t>41. Персонал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 басқару қызметінің қызметкері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 басқару қызметінде сақталады.</w:t>
      </w:r>
      <w:r>
        <w:br/>
      </w:r>
      <w:r>
        <w:rPr>
          <w:rFonts w:ascii="Times New Roman"/>
          <w:b w:val="false"/>
          <w:i w:val="false"/>
          <w:color w:val="000000"/>
          <w:sz w:val="28"/>
        </w:rPr>
        <w:t>
</w:t>
      </w:r>
    </w:p>
    <w:bookmarkStart w:name="z121"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00"/>
              <w:gridCol w:w="4499"/>
            </w:tblGrid>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bl>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6" w:id="10"/>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00"/>
              <w:gridCol w:w="4499"/>
            </w:tblGrid>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bl>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9"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(болғанжағдайда)</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00"/>
              <w:gridCol w:w="4499"/>
            </w:tblGrid>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bl>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1"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00"/>
              <w:gridCol w:w="4499"/>
            </w:tblGrid>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bl>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2"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атауы</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қызметкер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00"/>
              <w:gridCol w:w="4499"/>
            </w:tblGrid>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bl>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6"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бағалау</w:t>
      </w:r>
      <w:r>
        <w:rPr>
          <w:rFonts w:ascii="Times New Roman"/>
          <w:b w:val="false"/>
          <w:i/>
          <w:color w:val="000000"/>
          <w:sz w:val="28"/>
        </w:rPr>
        <w:t xml:space="preserve">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нәтижелерін түзету </w:t>
            </w:r>
            <w:r>
              <w:rPr>
                <w:rFonts w:ascii="Times New Roman"/>
                <w:b w:val="false"/>
                <w:i/>
                <w:color w:val="000000"/>
                <w:sz w:val="20"/>
              </w:rPr>
              <w:t>(болған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