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2398" w14:textId="8122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468 "Қостанай облысының су объектілерінде ортақ су пайдалану қағидаларын белгілеу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2016 жылғы 13 желтоқсандағы № 101 шешімі. Қостанай облысының Әділет департаментінде 2017 жылғы 19 қаңтарда № 6808 болып тіркелді</w:t>
      </w:r>
    </w:p>
    <w:p>
      <w:pPr>
        <w:spacing w:after="0"/>
        <w:ind w:left="0"/>
        <w:jc w:val="both"/>
      </w:pPr>
      <w:bookmarkStart w:name="z3" w:id="0"/>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38-бабы</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Қостанай облыстық мәслихатының 2015 жылғы 11 желтоқсандағы № 468 "Қостанай облысының су объектілерінде ортақ су пайдалану қағидаларын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6157 тіркелген, 2016 жылғы 11 ақпанда "Әділет" ақпараттық-құқықтық жүйесінде жарияланған) мынадай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Қостанай облысының су объектілерінде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7" w:id="3"/>
    <w:p>
      <w:pPr>
        <w:spacing w:after="0"/>
        <w:ind w:left="0"/>
        <w:jc w:val="both"/>
      </w:pPr>
      <w:r>
        <w:rPr>
          <w:rFonts w:ascii="Times New Roman"/>
          <w:b w:val="false"/>
          <w:i w:val="false"/>
          <w:color w:val="000000"/>
          <w:sz w:val="28"/>
        </w:rPr>
        <w:t>
      "12.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3"/>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шаруашылық-ауызсу мақсаттарын қанағаттандыру үшін ортақ су пайдалануды жүзеге асыруды шектемеуі тиіс.";</w:t>
      </w:r>
    </w:p>
    <w:bookmarkEnd w:id="6"/>
    <w:bookmarkStart w:name="z12"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15-1-тармақпен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8"/>
    <w:bookmarkStart w:name="z14"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"Қостанай облысы әкімдігінің табиғи</w:t>
      </w:r>
    </w:p>
    <w:bookmarkEnd w:id="11"/>
    <w:bookmarkStart w:name="z19" w:id="12"/>
    <w:p>
      <w:pPr>
        <w:spacing w:after="0"/>
        <w:ind w:left="0"/>
        <w:jc w:val="both"/>
      </w:pPr>
      <w:r>
        <w:rPr>
          <w:rFonts w:ascii="Times New Roman"/>
          <w:b w:val="false"/>
          <w:i w:val="false"/>
          <w:color w:val="000000"/>
          <w:sz w:val="28"/>
        </w:rPr>
        <w:t>
      ресурстар және табиғат пайдалануды</w:t>
      </w:r>
    </w:p>
    <w:bookmarkEnd w:id="12"/>
    <w:bookmarkStart w:name="z20" w:id="13"/>
    <w:p>
      <w:pPr>
        <w:spacing w:after="0"/>
        <w:ind w:left="0"/>
        <w:jc w:val="both"/>
      </w:pPr>
      <w:r>
        <w:rPr>
          <w:rFonts w:ascii="Times New Roman"/>
          <w:b w:val="false"/>
          <w:i w:val="false"/>
          <w:color w:val="000000"/>
          <w:sz w:val="28"/>
        </w:rPr>
        <w:t>
      реттеу басқармасы" мемлекеттік</w:t>
      </w:r>
    </w:p>
    <w:bookmarkEnd w:id="13"/>
    <w:bookmarkStart w:name="z21" w:id="14"/>
    <w:p>
      <w:pPr>
        <w:spacing w:after="0"/>
        <w:ind w:left="0"/>
        <w:jc w:val="both"/>
      </w:pPr>
      <w:r>
        <w:rPr>
          <w:rFonts w:ascii="Times New Roman"/>
          <w:b w:val="false"/>
          <w:i w:val="false"/>
          <w:color w:val="000000"/>
          <w:sz w:val="28"/>
        </w:rPr>
        <w:t xml:space="preserve">
      мекемесінің басшысы </w:t>
      </w:r>
    </w:p>
    <w:bookmarkEnd w:id="14"/>
    <w:bookmarkStart w:name="z22" w:id="15"/>
    <w:p>
      <w:pPr>
        <w:spacing w:after="0"/>
        <w:ind w:left="0"/>
        <w:jc w:val="both"/>
      </w:pPr>
      <w:r>
        <w:rPr>
          <w:rFonts w:ascii="Times New Roman"/>
          <w:b w:val="false"/>
          <w:i w:val="false"/>
          <w:color w:val="000000"/>
          <w:sz w:val="28"/>
        </w:rPr>
        <w:t>
      _______________ Ә. Мауқұлов</w:t>
      </w:r>
    </w:p>
    <w:bookmarkEnd w:id="15"/>
    <w:bookmarkStart w:name="z23" w:id="16"/>
    <w:p>
      <w:pPr>
        <w:spacing w:after="0"/>
        <w:ind w:left="0"/>
        <w:jc w:val="both"/>
      </w:pPr>
      <w:r>
        <w:rPr>
          <w:rFonts w:ascii="Times New Roman"/>
          <w:b w:val="false"/>
          <w:i w:val="false"/>
          <w:color w:val="000000"/>
          <w:sz w:val="28"/>
        </w:rPr>
        <w:t>
      2016 жылғы 13 желтоқсан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