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f377" w14:textId="8c9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30 қазандағы № 460 "Орман шаруашылығы саласындағы 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9 тамыздағы № 373 қаулысы. Қостанай облысының Әділет департаментінде 2016 жылғы 5 қыркүйекте № 6608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"Орман шаруашылығы саласындағы мемлекеттік көрсетілетін қызмет регламенттерін бекіту туралы" қаулысына (Нормативтік құқықтық актілерді мемлекеттік тіркеу тізілімінде № 6030 болып тіркелген, 2015 жылғы 16 желтоқсанда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"Ағаш кесу және орман билетін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4-бөлімнің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және "электрондық үкімет" веб-порталы арқылы көрсетілмейді.";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жоғарыда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Орман ресурстары, сауықтыру</w:t>
      </w:r>
      <w:r>
        <w:rPr>
          <w:rFonts w:ascii="Times New Roman"/>
          <w:b w:val="false"/>
          <w:i w:val="false"/>
          <w:color w:val="000000"/>
          <w:sz w:val="28"/>
        </w:rPr>
        <w:t>, рекреациялық, тарихи-мәдени, туристік және спорттық мақсаттар; аңшылық шаруашылығының мұқтаждықтары;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беру",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орман қоры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учаскелерінде ұзақ мерзімді орман пайдалану шартын мемлекеттік тіркеу" мемлекеттік көрсетілетін қызметтер регламенттерінде: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4-бөлімнің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арқылы көрсетілмейді.";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мемлекеттік қызмет көрсету процесінде ақпараттық жүйелерді пайдалану тәртібін сипаттау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күнiнен кейін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