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a845" w14:textId="bdda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26 қарашадағы № 526 "Фармацевтикалық қызмет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12 мамырдағы № 222 қаулысы. Қостанай облысының Әділет департаментінде 2016 жылғы 6 маусымда № 6425 болып тіркелді. Күші жойылды - Қостанай облысы әкімдігінің 2019 жылғы 28 тамыздағы № 373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28.08.2019 </w:t>
      </w:r>
      <w:r>
        <w:rPr>
          <w:rFonts w:ascii="Times New Roman"/>
          <w:b w:val="false"/>
          <w:i w:val="false"/>
          <w:color w:val="ff0000"/>
          <w:sz w:val="28"/>
        </w:rPr>
        <w:t>№ 373</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26 қарашадағы </w:t>
      </w:r>
      <w:r>
        <w:rPr>
          <w:rFonts w:ascii="Times New Roman"/>
          <w:b w:val="false"/>
          <w:i w:val="false"/>
          <w:color w:val="000000"/>
          <w:sz w:val="28"/>
        </w:rPr>
        <w:t>№ 526</w:t>
      </w:r>
      <w:r>
        <w:rPr>
          <w:rFonts w:ascii="Times New Roman"/>
          <w:b w:val="false"/>
          <w:i w:val="false"/>
          <w:color w:val="000000"/>
          <w:sz w:val="28"/>
        </w:rPr>
        <w:t xml:space="preserve"> "Фармацевтикалық қызмет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6090 болып тіркелген, 2016 жылғы 13 қаңтарда, 2016 жылғы 15 қаңтарда"Қостанай таңы"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w:t>
      </w:r>
      <w:r>
        <w:rPr>
          <w:rFonts w:ascii="Times New Roman"/>
          <w:b w:val="false"/>
          <w:i w:val="false"/>
          <w:color w:val="000000"/>
          <w:sz w:val="28"/>
        </w:rPr>
        <w:t>"Фармацевтикалық қызметке</w:t>
      </w:r>
      <w:r>
        <w:rPr>
          <w:rFonts w:ascii="Times New Roman"/>
          <w:b w:val="false"/>
          <w:i w:val="false"/>
          <w:color w:val="000000"/>
          <w:sz w:val="28"/>
        </w:rPr>
        <w:t xml:space="preserve"> лицензия беру", </w:t>
      </w:r>
      <w:r>
        <w:rPr>
          <w:rFonts w:ascii="Times New Roman"/>
          <w:b w:val="false"/>
          <w:i w:val="false"/>
          <w:color w:val="000000"/>
          <w:sz w:val="28"/>
        </w:rPr>
        <w:t>"Аудандық орталықтан</w:t>
      </w:r>
      <w:r>
        <w:rPr>
          <w:rFonts w:ascii="Times New Roman"/>
          <w:b w:val="false"/>
          <w:i w:val="false"/>
          <w:color w:val="000000"/>
          <w:sz w:val="28"/>
        </w:rPr>
        <w:t xml:space="preserve">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қызметтер регламенттерінде:</w:t>
      </w:r>
    </w:p>
    <w:bookmarkEnd w:id="2"/>
    <w:bookmarkStart w:name="z7" w:id="3"/>
    <w:p>
      <w:pPr>
        <w:spacing w:after="0"/>
        <w:ind w:left="0"/>
        <w:jc w:val="both"/>
      </w:pPr>
      <w:r>
        <w:rPr>
          <w:rFonts w:ascii="Times New Roman"/>
          <w:b w:val="false"/>
          <w:i w:val="false"/>
          <w:color w:val="000000"/>
          <w:sz w:val="28"/>
        </w:rPr>
        <w:t>
      4-бөлімнің тақырыбы мынадай редакцияда жазылсын:</w:t>
      </w:r>
    </w:p>
    <w:bookmarkEnd w:id="3"/>
    <w:bookmarkStart w:name="z8" w:id="4"/>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bookmarkStart w:name="z9" w:id="5"/>
    <w:p>
      <w:pPr>
        <w:spacing w:after="0"/>
        <w:ind w:left="0"/>
        <w:jc w:val="both"/>
      </w:pPr>
      <w:r>
        <w:rPr>
          <w:rFonts w:ascii="Times New Roman"/>
          <w:b w:val="false"/>
          <w:i w:val="false"/>
          <w:color w:val="000000"/>
          <w:sz w:val="28"/>
        </w:rPr>
        <w:t>
      8-тармақ мынадай редакцияда жазылсын:</w:t>
      </w:r>
    </w:p>
    <w:bookmarkEnd w:id="5"/>
    <w:bookmarkStart w:name="z10" w:id="6"/>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6"/>
    <w:bookmarkStart w:name="z11" w:id="7"/>
    <w:p>
      <w:pPr>
        <w:spacing w:after="0"/>
        <w:ind w:left="0"/>
        <w:jc w:val="both"/>
      </w:pPr>
      <w:r>
        <w:rPr>
          <w:rFonts w:ascii="Times New Roman"/>
          <w:b w:val="false"/>
          <w:i w:val="false"/>
          <w:color w:val="000000"/>
          <w:sz w:val="28"/>
        </w:rPr>
        <w:t xml:space="preserve">
      жоғарыда көрсетілген қаулымен бекітілген </w:t>
      </w:r>
      <w:r>
        <w:rPr>
          <w:rFonts w:ascii="Times New Roman"/>
          <w:b w:val="false"/>
          <w:i w:val="false"/>
          <w:color w:val="000000"/>
          <w:sz w:val="28"/>
        </w:rPr>
        <w:t>"Денсаулық сақтау саласында</w:t>
      </w:r>
      <w:r>
        <w:rPr>
          <w:rFonts w:ascii="Times New Roman"/>
          <w:b w:val="false"/>
          <w:i w:val="false"/>
          <w:color w:val="000000"/>
          <w:sz w:val="28"/>
        </w:rPr>
        <w:t xml:space="preserve">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қызметін (бұдан әрі – мемлекеттік көрсетілетін қызмет) облыстың жергілікті атқарушы органы ("Қостанай облысы әкімдігінің денсаулық сақтау басқармасы" мемлекеттік мекемесі) (бұдан әрі – көрсетілетін қызметті беруші) көрсетеді.</w:t>
      </w:r>
    </w:p>
    <w:bookmarkEnd w:id="8"/>
    <w:bookmarkStart w:name="z14"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bookmarkStart w:name="z15"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6" w:id="11"/>
    <w:p>
      <w:pPr>
        <w:spacing w:after="0"/>
        <w:ind w:left="0"/>
        <w:jc w:val="both"/>
      </w:pPr>
      <w:r>
        <w:rPr>
          <w:rFonts w:ascii="Times New Roman"/>
          <w:b w:val="false"/>
          <w:i w:val="false"/>
          <w:color w:val="000000"/>
          <w:sz w:val="28"/>
        </w:rPr>
        <w:t>
      2) www.egov.kz, www.elicense.kz "электрондық үкімет" веб-порталы (бұдан әрі - Портал);</w:t>
      </w:r>
    </w:p>
    <w:bookmarkEnd w:id="11"/>
    <w:bookmarkStart w:name="z17" w:id="12"/>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4-бөлімнің</w:t>
      </w:r>
      <w:r>
        <w:rPr>
          <w:rFonts w:ascii="Times New Roman"/>
          <w:b w:val="false"/>
          <w:i w:val="false"/>
          <w:color w:val="000000"/>
          <w:sz w:val="28"/>
        </w:rPr>
        <w:t xml:space="preserve"> тақырыбы мынадай редакцияда жазылсын:</w:t>
      </w:r>
    </w:p>
    <w:bookmarkStart w:name="z19" w:id="13"/>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"8. Мемлекеттік қызмет көрсету бойынша іс-қимылды бастауға негіздеме Мемлекеттік корпорацияға жүгінген кезде Мемлекеттік корпорация қызметкерінің көрсетілетін қызметті алушыдан құжаттар топтамасын қабылдауы болып табылады.</w:t>
      </w:r>
    </w:p>
    <w:bookmarkEnd w:id="14"/>
    <w:bookmarkStart w:name="z22" w:id="15"/>
    <w:p>
      <w:pPr>
        <w:spacing w:after="0"/>
        <w:ind w:left="0"/>
        <w:jc w:val="both"/>
      </w:pPr>
      <w:r>
        <w:rPr>
          <w:rFonts w:ascii="Times New Roman"/>
          <w:b w:val="false"/>
          <w:i w:val="false"/>
          <w:color w:val="000000"/>
          <w:sz w:val="28"/>
        </w:rPr>
        <w:t>
      9. Мемлекеттік қызмет көрсету процесінің құрамына кіретін әрбір іс-қимылдың мазмұны, оның орындалу ұзақтығы:</w:t>
      </w:r>
    </w:p>
    <w:bookmarkEnd w:id="15"/>
    <w:bookmarkStart w:name="z23" w:id="16"/>
    <w:p>
      <w:pPr>
        <w:spacing w:after="0"/>
        <w:ind w:left="0"/>
        <w:jc w:val="both"/>
      </w:pPr>
      <w:r>
        <w:rPr>
          <w:rFonts w:ascii="Times New Roman"/>
          <w:b w:val="false"/>
          <w:i w:val="false"/>
          <w:color w:val="000000"/>
          <w:sz w:val="28"/>
        </w:rPr>
        <w:t>
      1) Мемлекеттік корпорация қызметкері көрсетілетін қызметті алушы ұсынған өтініштің толтырылуының дұрыстығын және құжаттар топтамасының толықтығын тексереді, 5 (бес) минут.</w:t>
      </w:r>
    </w:p>
    <w:bookmarkEnd w:id="16"/>
    <w:bookmarkStart w:name="z24" w:id="17"/>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p>
    <w:bookmarkEnd w:id="17"/>
    <w:bookmarkStart w:name="z25" w:id="18"/>
    <w:p>
      <w:pPr>
        <w:spacing w:after="0"/>
        <w:ind w:left="0"/>
        <w:jc w:val="both"/>
      </w:pPr>
      <w:r>
        <w:rPr>
          <w:rFonts w:ascii="Times New Roman"/>
          <w:b w:val="false"/>
          <w:i w:val="false"/>
          <w:color w:val="000000"/>
          <w:sz w:val="28"/>
        </w:rPr>
        <w:t>
      Құжаттар топтамасы толық ұсынылған кезде, Мемлекеттік корпорация қызметкері оны "Мемлекеттік корпорацияға арналған интеграцияланған ақпараттық жүйе" ақпараттық жүйесінде тіркейді және көрсетілетін қызметті алушыға құжаттар топтамасын қабылдағаны туралы қолхат береді, 5 (бес) минут;</w:t>
      </w:r>
    </w:p>
    <w:bookmarkEnd w:id="18"/>
    <w:bookmarkStart w:name="z26" w:id="19"/>
    <w:p>
      <w:pPr>
        <w:spacing w:after="0"/>
        <w:ind w:left="0"/>
        <w:jc w:val="both"/>
      </w:pPr>
      <w:r>
        <w:rPr>
          <w:rFonts w:ascii="Times New Roman"/>
          <w:b w:val="false"/>
          <w:i w:val="false"/>
          <w:color w:val="000000"/>
          <w:sz w:val="28"/>
        </w:rPr>
        <w:t>
      2) Мемлекеттік корпорация қызметкері,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 5 (бес)минут;</w:t>
      </w:r>
    </w:p>
    <w:bookmarkEnd w:id="19"/>
    <w:bookmarkStart w:name="z27" w:id="20"/>
    <w:p>
      <w:pPr>
        <w:spacing w:after="0"/>
        <w:ind w:left="0"/>
        <w:jc w:val="both"/>
      </w:pPr>
      <w:r>
        <w:rPr>
          <w:rFonts w:ascii="Times New Roman"/>
          <w:b w:val="false"/>
          <w:i w:val="false"/>
          <w:color w:val="000000"/>
          <w:sz w:val="28"/>
        </w:rPr>
        <w:t>
      3) Мемлекеттік корпорация қызметкері құжаттар топтамасын көрсетілетін қызметті берушіге курьерлік немесе осыған уәкілетті өзге де байланыс арқылы жібереді, 1 (бір) жұмыс күні;</w:t>
      </w:r>
    </w:p>
    <w:bookmarkEnd w:id="20"/>
    <w:bookmarkStart w:name="z28" w:id="21"/>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корпорацияға жібереді:</w:t>
      </w:r>
    </w:p>
    <w:bookmarkEnd w:id="21"/>
    <w:bookmarkStart w:name="z29" w:id="22"/>
    <w:p>
      <w:pPr>
        <w:spacing w:after="0"/>
        <w:ind w:left="0"/>
        <w:jc w:val="both"/>
      </w:pPr>
      <w:r>
        <w:rPr>
          <w:rFonts w:ascii="Times New Roman"/>
          <w:b w:val="false"/>
          <w:i w:val="false"/>
          <w:color w:val="000000"/>
          <w:sz w:val="28"/>
        </w:rPr>
        <w:t>
      лицензияны және (немесе) лицензияға қосымшаны беру кезінде – 14 (он төрт) жұмыс күні;</w:t>
      </w:r>
    </w:p>
    <w:bookmarkEnd w:id="22"/>
    <w:bookmarkStart w:name="z30" w:id="23"/>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w:t>
      </w:r>
    </w:p>
    <w:bookmarkEnd w:id="23"/>
    <w:bookmarkStart w:name="z31" w:id="24"/>
    <w:p>
      <w:pPr>
        <w:spacing w:after="0"/>
        <w:ind w:left="0"/>
        <w:jc w:val="both"/>
      </w:pPr>
      <w:r>
        <w:rPr>
          <w:rFonts w:ascii="Times New Roman"/>
          <w:b w:val="false"/>
          <w:i w:val="false"/>
          <w:color w:val="000000"/>
          <w:sz w:val="28"/>
        </w:rPr>
        <w:t>
      қағаз нысанда берілген лицензияны және (немесе) лицензияға қосымшаның телнұсқаларын беру кезінде – 1(бір) жұмыс күні;</w:t>
      </w:r>
    </w:p>
    <w:bookmarkEnd w:id="24"/>
    <w:bookmarkStart w:name="z32" w:id="25"/>
    <w:p>
      <w:pPr>
        <w:spacing w:after="0"/>
        <w:ind w:left="0"/>
        <w:jc w:val="both"/>
      </w:pPr>
      <w:r>
        <w:rPr>
          <w:rFonts w:ascii="Times New Roman"/>
          <w:b w:val="false"/>
          <w:i w:val="false"/>
          <w:color w:val="000000"/>
          <w:sz w:val="28"/>
        </w:rPr>
        <w:t>
      5) Мемлекеттік корпорация қызметкері құжаттар топтамасының қабылданғаны туралы қолхатта көрсетілген мерзімде көрсетілетін қызметті алушыға мемлекеттік қызмет көрсету нәтижесін береді, 15 (он бес) минут.";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10-тармақтың</w:t>
      </w:r>
      <w:r>
        <w:rPr>
          <w:rFonts w:ascii="Times New Roman"/>
          <w:b w:val="false"/>
          <w:i w:val="false"/>
          <w:color w:val="000000"/>
          <w:sz w:val="28"/>
        </w:rPr>
        <w:t xml:space="preserve"> 10-абзацы мынадай редакцияда жазылсын:</w:t>
      </w:r>
    </w:p>
    <w:bookmarkStart w:name="z34" w:id="2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6"/>
    <w:bookmarkStart w:name="z35" w:id="27"/>
    <w:p>
      <w:pPr>
        <w:spacing w:after="0"/>
        <w:ind w:left="0"/>
        <w:jc w:val="both"/>
      </w:pPr>
      <w:r>
        <w:rPr>
          <w:rFonts w:ascii="Times New Roman"/>
          <w:b w:val="false"/>
          <w:i w:val="false"/>
          <w:color w:val="000000"/>
          <w:sz w:val="28"/>
        </w:rPr>
        <w:t xml:space="preserve">
      жоғарыда көрсетілген қаулымен бекітілген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2-қосымшасы</w:t>
      </w:r>
      <w:r>
        <w:rPr>
          <w:rFonts w:ascii="Times New Roman"/>
          <w:b w:val="false"/>
          <w:i w:val="false"/>
          <w:color w:val="000000"/>
          <w:sz w:val="28"/>
        </w:rPr>
        <w:t xml:space="preserve"> осы </w:t>
      </w:r>
      <w:r>
        <w:rPr>
          <w:rFonts w:ascii="Times New Roman"/>
          <w:b w:val="false"/>
          <w:i w:val="false"/>
          <w:color w:val="000000"/>
          <w:sz w:val="28"/>
        </w:rPr>
        <w:t>қаулының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p>
    <w:bookmarkEnd w:id="27"/>
    <w:bookmarkStart w:name="z36" w:id="28"/>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8"/>
    <w:bookmarkStart w:name="z37" w:id="29"/>
    <w:p>
      <w:pPr>
        <w:spacing w:after="0"/>
        <w:ind w:left="0"/>
        <w:jc w:val="both"/>
      </w:pPr>
      <w:r>
        <w:rPr>
          <w:rFonts w:ascii="Times New Roman"/>
          <w:b w:val="false"/>
          <w:i w:val="false"/>
          <w:color w:val="000000"/>
          <w:sz w:val="28"/>
        </w:rPr>
        <w:t>
      3. Осы қаулы алғашқы ресми жарияланған күнiнен кейін күнтiзбелiк он күн өткен соң қолданысқа енгiзiледi.</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Қостанай</w:t>
            </w:r>
          </w:p>
          <w:bookmarkEnd w:id="30"/>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облысының әкімі</w:t>
            </w:r>
          </w:p>
        </w:tc>
        <w:tc>
          <w:tcPr>
            <w:tcW w:w="7210" w:type="dxa"/>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А. Мұхамбетов</w:t>
            </w:r>
          </w:p>
          <w:bookmarkEnd w:id="3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мамырдағы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қаулысына 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құралдарының,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психотроптық заттар 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прекурсорлардың айналымына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қызметтерге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p/>
        </w:tc>
      </w:tr>
    </w:tbl>
    <w:bookmarkStart w:name="z42" w:id="32"/>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қызмет көрсетудің бизнес-процестерінің анықтамалығы</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