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d81d" w14:textId="942d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11 желтоқсандағы № 467 "Қостанай облысының 2016-2018 жылдарға арналған облыстық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әкімдігінің 2016 жылғы 24 наурыздағы № 8 шешімі. Қостанай облысының Әділет департаментінде 2016 жылғы 28 наурызда № 6246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11 желтоқсандағы № 467 "Қостанай облысының 2016-2018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6061 тіркелген, 2015 жылғы 29 желтоқсанда "Костанайские новости"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Қостанай облысының 2016-2018 жылдарға арналған бюджеті тиісінше 1, 2 және 3-қосымшаларға сәйкес, оның ішінде 2016 жылға мынадай көлемдерде бекітілсін:</w:t>
      </w:r>
      <w:r>
        <w:br/>
      </w:r>
      <w:r>
        <w:rPr>
          <w:rFonts w:ascii="Times New Roman"/>
          <w:b w:val="false"/>
          <w:i w:val="false"/>
          <w:color w:val="000000"/>
          <w:sz w:val="28"/>
        </w:rPr>
        <w:t>
      1) кірістер – 153400676,8 мың теңге, оның iшiнде:</w:t>
      </w:r>
      <w:r>
        <w:br/>
      </w:r>
      <w:r>
        <w:rPr>
          <w:rFonts w:ascii="Times New Roman"/>
          <w:b w:val="false"/>
          <w:i w:val="false"/>
          <w:color w:val="000000"/>
          <w:sz w:val="28"/>
        </w:rPr>
        <w:t>
      салықтық түсімдер бойынша – 6299428,0 мың теңге;</w:t>
      </w:r>
      <w:r>
        <w:br/>
      </w:r>
      <w:r>
        <w:rPr>
          <w:rFonts w:ascii="Times New Roman"/>
          <w:b w:val="false"/>
          <w:i w:val="false"/>
          <w:color w:val="000000"/>
          <w:sz w:val="28"/>
        </w:rPr>
        <w:t>
      салықтық емес түсімдер бойынша – 269796,0 мың теңге;</w:t>
      </w:r>
      <w:r>
        <w:br/>
      </w:r>
      <w:r>
        <w:rPr>
          <w:rFonts w:ascii="Times New Roman"/>
          <w:b w:val="false"/>
          <w:i w:val="false"/>
          <w:color w:val="000000"/>
          <w:sz w:val="28"/>
        </w:rPr>
        <w:t>
      негiзгi капиталды сатудан түсетiн түсiмдер бойынша – 9780,0 мың теңге;</w:t>
      </w:r>
      <w:r>
        <w:br/>
      </w:r>
      <w:r>
        <w:rPr>
          <w:rFonts w:ascii="Times New Roman"/>
          <w:b w:val="false"/>
          <w:i w:val="false"/>
          <w:color w:val="000000"/>
          <w:sz w:val="28"/>
        </w:rPr>
        <w:t>
      трансферттер түсімі бойынша – 146809672,8 мың теңге;</w:t>
      </w:r>
      <w:r>
        <w:br/>
      </w:r>
      <w:r>
        <w:rPr>
          <w:rFonts w:ascii="Times New Roman"/>
          <w:b w:val="false"/>
          <w:i w:val="false"/>
          <w:color w:val="000000"/>
          <w:sz w:val="28"/>
        </w:rPr>
        <w:t>
      2) шығындар – 153905493,2 мың теңге;</w:t>
      </w:r>
      <w:r>
        <w:br/>
      </w:r>
      <w:r>
        <w:rPr>
          <w:rFonts w:ascii="Times New Roman"/>
          <w:b w:val="false"/>
          <w:i w:val="false"/>
          <w:color w:val="000000"/>
          <w:sz w:val="28"/>
        </w:rPr>
        <w:t>
      3) таза бюджеттiк кредиттеу – 5084166,0 мың теңге, оның iшiнде:</w:t>
      </w:r>
      <w:r>
        <w:br/>
      </w:r>
      <w:r>
        <w:rPr>
          <w:rFonts w:ascii="Times New Roman"/>
          <w:b w:val="false"/>
          <w:i w:val="false"/>
          <w:color w:val="000000"/>
          <w:sz w:val="28"/>
        </w:rPr>
        <w:t>
      бюджеттiк кредиттер – 5983418,0 мың теңге;</w:t>
      </w:r>
      <w:r>
        <w:br/>
      </w:r>
      <w:r>
        <w:rPr>
          <w:rFonts w:ascii="Times New Roman"/>
          <w:b w:val="false"/>
          <w:i w:val="false"/>
          <w:color w:val="000000"/>
          <w:sz w:val="28"/>
        </w:rPr>
        <w:t>
      бюджеттiк кредиттердi өтеу – 899252,0 мың теңге;</w:t>
      </w:r>
      <w:r>
        <w:br/>
      </w:r>
      <w:r>
        <w:rPr>
          <w:rFonts w:ascii="Times New Roman"/>
          <w:b w:val="false"/>
          <w:i w:val="false"/>
          <w:color w:val="000000"/>
          <w:sz w:val="28"/>
        </w:rPr>
        <w:t>
      4) қаржы активтерімен операциялар бойынша сальдо – 0 теңге, оның iшiнде:</w:t>
      </w:r>
      <w:r>
        <w:br/>
      </w:r>
      <w:r>
        <w:rPr>
          <w:rFonts w:ascii="Times New Roman"/>
          <w:b w:val="false"/>
          <w:i w:val="false"/>
          <w:color w:val="000000"/>
          <w:sz w:val="28"/>
        </w:rPr>
        <w:t>
      қаржы активтерiн сатып алу – 0 теңге;</w:t>
      </w:r>
      <w:r>
        <w:br/>
      </w:r>
      <w:r>
        <w:rPr>
          <w:rFonts w:ascii="Times New Roman"/>
          <w:b w:val="false"/>
          <w:i w:val="false"/>
          <w:color w:val="000000"/>
          <w:sz w:val="28"/>
        </w:rPr>
        <w:t>
      5) бюджет тапшылығы (профициті) – -5588982,4 мың теңге;</w:t>
      </w:r>
      <w:r>
        <w:br/>
      </w:r>
      <w:r>
        <w:rPr>
          <w:rFonts w:ascii="Times New Roman"/>
          <w:b w:val="false"/>
          <w:i w:val="false"/>
          <w:color w:val="000000"/>
          <w:sz w:val="28"/>
        </w:rPr>
        <w:t>
      6) бюджет тапшылығын қаржыландыру (профицитін пайдалану) – 5588982,4 мың теңге.";</w:t>
      </w:r>
      <w:r>
        <w:br/>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27), 28), 29)-тармақшалармен толықтырылсын:</w:t>
      </w:r>
      <w:r>
        <w:br/>
      </w:r>
      <w:r>
        <w:rPr>
          <w:rFonts w:ascii="Times New Roman"/>
          <w:b w:val="false"/>
          <w:i w:val="false"/>
          <w:color w:val="000000"/>
          <w:sz w:val="28"/>
        </w:rPr>
        <w:t>
      </w:t>
      </w:r>
      <w:r>
        <w:rPr>
          <w:rFonts w:ascii="Times New Roman"/>
          <w:b w:val="false"/>
          <w:i w:val="false"/>
          <w:color w:val="000000"/>
          <w:sz w:val="28"/>
        </w:rPr>
        <w:t>"27) облыстық бюджеттерге, Астана және Алматы қалаларының бюджеттерiне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ағымдағы нысаналы трансферттердің сомаларын бөлу;</w:t>
      </w:r>
      <w:r>
        <w:br/>
      </w:r>
      <w:r>
        <w:rPr>
          <w:rFonts w:ascii="Times New Roman"/>
          <w:b w:val="false"/>
          <w:i w:val="false"/>
          <w:color w:val="000000"/>
          <w:sz w:val="28"/>
        </w:rPr>
        <w:t>
      28) облыстық бюджеттерге, Астана және Алматы қалаларының бюджеттерiне өңiрлерде жеке кәсiпкерлiктi қолдауға ағымдағы нысаналы трансферттердің сомаларын бөлу;</w:t>
      </w:r>
      <w:r>
        <w:br/>
      </w:r>
      <w:r>
        <w:rPr>
          <w:rFonts w:ascii="Times New Roman"/>
          <w:b w:val="false"/>
          <w:i w:val="false"/>
          <w:color w:val="000000"/>
          <w:sz w:val="28"/>
        </w:rPr>
        <w:t>
      29) облыстық бюджеттерге, Астана және Алматы қалаларының бюджеттерiне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Булгацевич</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"Қостанай облысы әкімдігінің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 Е. Спанов</w:t>
      </w:r>
      <w:r>
        <w:br/>
      </w:r>
      <w:r>
        <w:rPr>
          <w:rFonts w:ascii="Times New Roman"/>
          <w:b w:val="false"/>
          <w:i w:val="false"/>
          <w:color w:val="000000"/>
          <w:sz w:val="28"/>
        </w:rPr>
        <w:t>
      2016 жылғы 24 наурыз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24 наурыздағы № 8</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467 шешіміне 1-қосымша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Қостанай облысының 2016 жылға арналған облыстық бюджеті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797"/>
        <w:gridCol w:w="466"/>
        <w:gridCol w:w="797"/>
        <w:gridCol w:w="6145"/>
        <w:gridCol w:w="3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153400676,8</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6299428,0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6299428,0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6298275,0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281796,0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90496,0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26329,0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11957,0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44569,0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5227,0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187531,0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187531,0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9780,0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9780,0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9780,0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146809672,8</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23784618,8</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23784618,8</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123025054,0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123025054,0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361"/>
        <w:gridCol w:w="878"/>
        <w:gridCol w:w="878"/>
        <w:gridCol w:w="6748"/>
        <w:gridCol w:w="2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153905493,2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1560356,4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1118604,6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57266,1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56166,1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860636,2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742227,1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16864,1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94639,0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200702,3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183748,8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16953,5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217004,2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181977,1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175511,1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35027,1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32274,1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163358,5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163358,5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154158,5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61389,1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61389,1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26025,1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34264,0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119359,0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83584,0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83584,0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46185,0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37399,0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35775,0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35775,0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6224184,1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6193346,1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6193346,1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5996359,1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56255,0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55320,0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44880,0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15846926,7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4563596,0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3954536,0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3954536,0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609060,0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609060,0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2777098,4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2008344,2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1427272,6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581071,6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133728,0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133728,0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635026,2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635026,2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7515733,4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290805,4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290805,4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7224928,0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7224928,0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980719,9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980719,9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143777,1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27669,2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304568,6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69766,8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42179,2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375555,0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30499445,2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1490674,3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1412061,0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868901,2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400024,6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143135,2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78613,3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78613,3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10946960,0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10946960,0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4487916,0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480419,0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930455,0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287755,0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611596,0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523544,0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1212278,0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39822,0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2373175,0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15600398,8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15600398,8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710831,0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294755,0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14178401,8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416411,0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928021,2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928021,2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853940,0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74081,2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1533390,9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1532989,7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149710,1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423007,2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111307,4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801186,0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3945302,4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3163580,2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2106369,6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680404,2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959573,8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148336,4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291493,2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1041471,2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997852,0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43619,2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15739,4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15739,4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240284,0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240284,0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240284,0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541438,2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431681,1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157806,1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202952,0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62580,1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61480,1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6447139,1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3271457,0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116590,0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113828,0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39921,0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3094594,0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164326,0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2930268,0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3175682,1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1538151,0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1538151,0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1637531,1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87302,1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109059,0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627444,0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114094,0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699632,0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6739672,4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1252632,5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1252632,5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60071,1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85050,2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282489,2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821822,0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4282532,7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4279677,5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70350,1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25087,0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3508948,4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673392,0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971933,0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332096,1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30199,1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300797,0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293104,8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293104,8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265942,0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265942,0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80790,1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43668,1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36022,0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223923,2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122477,1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121377,1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101446,1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33169,1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67177,0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1835505,0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760184,0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760184,0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748184,0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1075321,0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1075321,0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1075321,0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24952151,6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23753815,2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23643035,1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165151,1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367549,0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5187105,0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4284000,0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84041,0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4085547,0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355374,0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3532766,0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5538425,0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110780,1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78405,1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31275,0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813812,1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813812,1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795808,1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167876,1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167876,1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96980,1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68696,0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101607,2</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55957,1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54857,1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45650,1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44550,1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115041,0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100033,0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96763,0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262665,3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262665,3</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167094,1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65707,1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100287,0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42179,1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41079,1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53392,1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52292,1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11780696,8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10061069,7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10061069,7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1253888,7</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6232420,1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2242835,0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331925,9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1719627,1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1719627,1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61598,1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145638,0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1512391,0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23632462,4</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4278625,8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2294741,0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2039471,0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225270,0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1983884,8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1983884,8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19353836,6</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19127680,0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131578,0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1250550,0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11770178,0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5975374,0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118621,5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118621,5</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107535,1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106435,1</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20059524,8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20059524,8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20059524,8</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19808714,0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156489,9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85776,0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5909,9</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5084166,0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5983418,0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4054219,0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4054219,0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4054219,0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4054219,0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168974,0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168974,0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168974,0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168974,0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319"/>
        <w:gridCol w:w="770"/>
        <w:gridCol w:w="770"/>
        <w:gridCol w:w="3405"/>
        <w:gridCol w:w="52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899252,0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899252,0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899252,0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899252,0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-5588982,4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5588982,4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24 наурыздағы № 8</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467 шешіміне 2-қосымша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Қостанай облысының 2017 жылға арналған облыстық бюджеті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820"/>
        <w:gridCol w:w="479"/>
        <w:gridCol w:w="820"/>
        <w:gridCol w:w="6314"/>
        <w:gridCol w:w="33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95872504,0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7034799,0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7034799,0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7033565,0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283088,0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91238,0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28172,0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12794,0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47689,0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3338,0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3338,0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187817,0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187817,0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10465,0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10465,0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10465,0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88544152,0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22789817,0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22789817,0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65754335,0</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65754335,0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18"/>
        <w:gridCol w:w="1017"/>
        <w:gridCol w:w="1017"/>
        <w:gridCol w:w="6170"/>
        <w:gridCol w:w="29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95872504,0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1393387,0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1033484,0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805645,0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713922,0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91723,0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156507,0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150766,0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129183,0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129183,0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129183,0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116118,0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77893,0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77893,0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48412,0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6439556,0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6439556,0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6439556,0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6103617,0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59691,0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45151,0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9368864,0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405071,0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405071,0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405071,0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2284512,0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1745976,0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1228071,0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517905,0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538536,0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538536,0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5677391,0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217226,0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217226,0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5460165,0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5460165,0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107168,0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894722,0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894722,0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124406,0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23527,0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289897,0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38333,0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355263,0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10186619,0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1377472,0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1377472,0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875638,0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366719,0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135115,0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5412143,0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5412143,0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4832995,0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231934,0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1966214,0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1966214,0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760589,0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964628,0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240997,0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982165,0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982165,0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912390,0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448625,0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448625,0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130308,0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169129,0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98888,0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3366795,0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2832086,0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1899445,0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650638,0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842331,0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139086,0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267390,0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932641,0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892704,0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335115,0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335115,0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335115,0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143513,0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52374,0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52374,0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7888652,5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5140182,5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2692676,5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2692676,5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463856,0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463856,0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1900034,0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599918,0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1300116,0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2748470,0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484392,0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484392,0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2264078,0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649501,0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1240587,0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298271,0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4187159,0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79939,0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680148,0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2057927,0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2057927,0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1831235,0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863431,0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244008,0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284558,0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284558,0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36545,0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34974,0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100811,0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71879,0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19913345,0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18977563,0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18907183,0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393274,0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5550202,0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4583880,0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4363620,0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3789200,0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70380,0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33187,0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711225,0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711225,0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695852,0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84045,0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47448,0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47448,0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47448,0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99980,0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99980,0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36732,0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36732,0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7723016,0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7513703,0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7513703,0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1400483,0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1807955,0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2246009,0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2059256,0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209313,0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209313,0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155549,0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3728723,5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897796,0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897796,0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897796,0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2830927,5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2503653,5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2372394,5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243641,0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380"/>
        <w:gridCol w:w="806"/>
        <w:gridCol w:w="806"/>
        <w:gridCol w:w="3564"/>
        <w:gridCol w:w="49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-243641,0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243641,0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24 наурыздағы № 8</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467 шешіміне 3-қосымша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Қостанай облысының 2018 жылға арналған облыстық бюджеті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797"/>
        <w:gridCol w:w="797"/>
        <w:gridCol w:w="798"/>
        <w:gridCol w:w="6145"/>
        <w:gridCol w:w="32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98712789,0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6478451,0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6478451,0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6477131,0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302905,0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97625,0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30144,0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13690,0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51027,0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3572,0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3572,0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200964,0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200964,0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11197,0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11197,0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11197,0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91920236,0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17245176,0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17245176,0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74675060,0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74675060,0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18"/>
        <w:gridCol w:w="1017"/>
        <w:gridCol w:w="1017"/>
        <w:gridCol w:w="6170"/>
        <w:gridCol w:w="29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98712693,0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1462397,0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1086823,0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52043,0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52043,0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851407,0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753391,0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183373,0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183373,0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159007,0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54830,0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54830,0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122958,0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82111,0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82111,0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51521,0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40847,0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40847,0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31932,0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6456546,0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6456546,0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6456546,0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6283879,0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58215,0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61183,0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47966,0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9133897,0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2357986,0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1806386,0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1270562,0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551600,0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551600,0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5868529,0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219239,0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219239,0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5649290,0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5649290,0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110066,0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797316,0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797316,0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128110,0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299927,0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10611285,0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1437310,0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1437310,0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920497,0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375220,0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141593,0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5614450,0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5614450,0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4994762,0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242103,0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248169,0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2077142,0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2077142,0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813831,0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1005444,0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257867,0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1021963,0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1021963,0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949749,0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460420,0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460420,0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174609,0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100182,0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20927,0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3495638,0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2940301,0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1975390,0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676656,0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876008,0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278080,0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964911,0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923592,0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348513,0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348513,0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348513,0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153103,0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53721,0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53721,0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3988720,0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1639990,0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1639990,0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980251,0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659739,0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2348730,0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2348730,0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78177,0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1951403,0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4376366,0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1072617,0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1072617,0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231166,0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702946,0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2169148,0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2169148,0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1933427,0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896632,0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277778,0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27782,0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240649,0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240649,0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304477,0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304477,0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106806,0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21256603,0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20298736,0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20225614,0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134082,0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420803,0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5938716,0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4904752,0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96218,0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4669073,0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4054443,0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73122,0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36226,0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723510,0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723510,0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708035,0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85988,0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20923,0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103239,0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103239,0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59517,0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59517,0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37902,0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37902,0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5957002,0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5733149,0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5733149,0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1111111,0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1933501,0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486285,0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2202252,0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166352,0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11933500,0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11933500,0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11684754,0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11544560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98102,0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98102,0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19764615,0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19764615,0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19764615,0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19764615,0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-671163,0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359"/>
        <w:gridCol w:w="794"/>
        <w:gridCol w:w="794"/>
        <w:gridCol w:w="3510"/>
        <w:gridCol w:w="5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1274163,0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1274163,0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1274163,0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1274163,0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671259,0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-671259,0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