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ee10" w14:textId="22be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30 қыркүйектегі №21/171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29 ақпандағы № 48/413 шешімі. Маңғыстау облысы Әділет департаментінде 2016 жылғы 24 наурызда № 2987 болып тіркелді. Күші жойылды-Маңғыстау облысы Жаңаөзен қалалық мәслихатының 2021 жылғы 16 сәуірдегі № 3/27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2013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 2305 болып тіркелген, 2013 жылғы 6 қарашадағы № 45 "Жаңаөзен" газетінде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бөлімі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Р.Таумұрынов).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Е.Өтеев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ақпан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Р.Джантлеуова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ақпан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