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a4e6" w14:textId="fefa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21 қазандағы № 317 "Техникалық инспекция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06 мамырдағы № 122 қаулысы. Маңғыстау облысы Әділет департаментінде 2016 жылғы 10 маусымда № 3060 болып тіркелді. Күші жойылды-Маңғыстау облысы әкімдігінің 2020 жылғы 10 наурыздағы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инспекция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2870 болып тіркелген, 2015 жылғы </w:t>
      </w:r>
      <w:r>
        <w:rPr>
          <w:rFonts w:ascii="Times New Roman"/>
          <w:b w:val="false"/>
          <w:i w:val="false"/>
          <w:color w:val="000000"/>
          <w:sz w:val="28"/>
        </w:rPr>
        <w:t>2 желтоқсанда "Әділет" ақпараттық-құқықтық жүйесінде жарияланған) мынандай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"Тракторларға және олардың базасында жасалған өздігінен жүретін шассилер мен механизмдерге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бөлімнің 1 тармақтың 1) тармақшасы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мемлекетік корпорациясы" (бұдан әрі - Мемлекеттік корпорация)"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тармақтың 1), 2) тармақшалары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корпорация операторымен құжаттарды қабылдау және оларды тіркеу – 30 (отыз) минут;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кіріктірілген ақпараттық жүйесі (бұдан әрі – Мемлекеттік корпорация КАЖ) арқылы жеке тұлғалардың мемлекеттік деректер базасына/заңды тұлғалардың мемлекеттік деректер базасына (бұдан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әрі – ЖТ МДБ/ЗТ МДБ) көрсетілетін қызметті алушының деректері туралы, сондай-ақ Бірыңғай нотариалдық ақпараттық жүйесіне (бұдан әрі - БНАЖ)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өкілінің сенімхат деректері туралы сұрау салуды жолдау – 30 (отыз) минут;";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бөлімнің 6 тармақтың 1) тармақшасы жаңа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корпорация операторының мемлекеттік көрсетілетін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таңдауы, көрсетілетін қызметті алушының деректерін, сондай-ақ көрсетілетін қызметті алушының сенімхат бойынша өкілінің деректерін енгізу"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тармақтың 4) тармақшасы жаңа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"көрсетілетін қызметті беруші кеңсесінің қызметкері жылжымалы мүлік кепілін тіркеу тізілімінен үзінді көшірмені Мемлекеттік корпорациясына жолдайды – 30 (отыз) минут;";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және 9 тармақты жаңа редакцияда жазылсын: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Мемелекеттік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корпорациясына және (немесе) өзге де көрсетілетін қызметті берушілерге жүгіну тәртібі: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корпорациясына өтініш береді.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көрсетілетін қызметті алушының таңдауы бойынша жедел қызмет көрсетусіз "электрондық кезек" тәртібімен көрсетіледі, электрондық кезекті портал арқылы брондауға болады.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1 - процесс – мемлекеттік қызметті көрсету үшін Мемлекеттік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операторы Мемлекеттік корпорацияның кіріктірілген ақпараттық жүйесінің автоматтандырылған жұмыс орнына (бұдан әрі – Мемлекеттік корпорация КАЖ АЖО) логин мен парольді енгізу (авторизациялау процесі);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2 - процесс – Мемлекеттік корпорация операторының осы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шаруышылығы, мелиоративтік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регламентте (бұдан әрі - Регламент) көрсетілген мемлекеттік көрсетілетін қызметті таңдауы, мемлекеттік қызметті көрсету үшін сұрау салу нысанын экранға шығару және Мемлекеттік корпорация операторының көрсетілетін қызметті алушының деректерін, сондай-ақ көрсетілетін қызметті алушының сенімхат бойынша өкілінің (нотариалды куәландырылған сенімхат болған жағдайда, басқа куәландырылған сенімхаттың мәліметтері толтырылмайды) деректерін енгізуі;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3 - процесс – Мемлекеттік корпорация КАЖ арқылы ЖТ МДБ - на/ЗТ МДБ - на көрсетілетін қызметті алушының деректері туралы, сондай-ақ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БНАЖ-не көрсетілетін қызметті алушы өкілінің сенімхат деректері туралы сұрау салуды жолдау;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– шарт – көрсетілетін қызметті талушының деректерін ЖТ МДБ - да/ЗТ МДБ – да және сенімхат деректерін БНАЖ – да болуын тексеру;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– процесс – ЖТ МДБ – да/ЗТ МДБ – да көрсетілетін қызметті алушының деректерінің және БНАЖ – да сенімхат деректерінің болмауына байланысты деректерді алуға мүмкіншіліктің жоқтығы туралы хабарламаны қалыптастыру;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5 - процесс – Мемлекеттік корпорация операторының ЭЦҚ куәландырылған (қол қойылған) электрондық құжатты (көрсетілетін қызметті алушының сұрау салуын) порталға жолдау;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6 - процесс – көрсетілетін қызметті алушының Мемлекеттік корпорация операторы арқылы мемлекеттік қызметті көрсету нәтижесін (жылжымалы мүлік кепілін тіркеу тізілімінен үзінді көшірмені) алуы;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 "Тракторларға және олпрдың базасында жасалған өздігінен жүретін шассилер мен механизимдерге,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мамыр 2016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бектілген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регламентіне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"06"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қаулысымен бектілген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регламентіне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