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e2b7" w14:textId="2e0e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және төтенше жағдайды жою басшысын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2016 жылғы 27 маусымдағы № 16 шешімі. Қызылорда облысының Әділет департаментінде 2016 жылғы 28 маусымда № 5543 болып тіркелді. Күші жойылды - Қызылорда облысы әкімінің 2016 жылғы 22 қыркүйектегі № 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әкімінің 22.09.2016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Бақшалық алқабының қауын шыбынымен зақымдалуына байланысты Қызылорда облысының Жаңақорған және Шиелі аудандарының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Қызылорда облысы әкімінің орынбасары С.С. Қожаниязов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"Қызылорда облысы әкімінің аппараты" мемлекеттік мекемесі (Қ. Жайсанбаев) осы шешімнің жергілікті баспа басылымдарында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