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ee11" w14:textId="f5ee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2013 жылғы 12 желтоқсандағы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 279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2016 жылғы 19 ақпандағы 52 сессиясының № 540 шешімі. Қарағанды облысының Әділет департаментінде 2016 жылғы 16 наурызда № 3724 болып тіркелді. Күші жойылды - Қарағанды облысы Саран қалалық мәслихатының 2023 жылғы 23 қарашадағы № 75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23.11.2023 </w:t>
      </w:r>
      <w:r>
        <w:rPr>
          <w:rFonts w:ascii="Times New Roman"/>
          <w:b w:val="false"/>
          <w:i w:val="false"/>
          <w:color w:val="ff0000"/>
          <w:sz w:val="28"/>
        </w:rPr>
        <w:t>№ 75</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Саран қалалық мәслихатының 2013 жылғы 12 желтоқсандағы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 279 (нормативтік құқықтық актілерді мемлекеттік тіркеу Тізілімінде № 2491 болып тіркелген, "Әділет" ақпараттық - құқықтық жүйесінде 2014 жылы 16 қаңтарда, 2014 жылғы 17 қаңтардағы № 3 "Саран газеті"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өзгертулер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Осы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 </w:t>
      </w:r>
      <w:r>
        <w:rPr>
          <w:rFonts w:ascii="Times New Roman"/>
          <w:b w:val="false"/>
          <w:i w:val="false"/>
          <w:color w:val="000000"/>
          <w:sz w:val="28"/>
        </w:rPr>
        <w:t>қағидаларындағы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тармақтың</w:t>
      </w:r>
      <w:r>
        <w:rPr>
          <w:rFonts w:ascii="Times New Roman"/>
          <w:b w:val="false"/>
          <w:i w:val="false"/>
          <w:color w:val="000000"/>
          <w:sz w:val="28"/>
        </w:rPr>
        <w:t xml:space="preserve"> 9) тармақшасы жаңа редакцияда мазмұндалсын: </w:t>
      </w:r>
    </w:p>
    <w:bookmarkEnd w:id="3"/>
    <w:bookmarkStart w:name="z7" w:id="4"/>
    <w:p>
      <w:pPr>
        <w:spacing w:after="0"/>
        <w:ind w:left="0"/>
        <w:jc w:val="both"/>
      </w:pPr>
      <w:r>
        <w:rPr>
          <w:rFonts w:ascii="Times New Roman"/>
          <w:b w:val="false"/>
          <w:i w:val="false"/>
          <w:color w:val="000000"/>
          <w:sz w:val="28"/>
        </w:rPr>
        <w:t>
      "9) "Азаматтарға арналған үкімет" мемлекеттік корпорациясы" уәкілетті ұйым - коммерциялық емес акционерлік қоғам;";</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 </w:t>
      </w:r>
    </w:p>
    <w:bookmarkEnd w:id="5"/>
    <w:bookmarkStart w:name="z9" w:id="6"/>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негіз болып табылатындар:</w:t>
      </w:r>
    </w:p>
    <w:bookmarkEnd w:id="6"/>
    <w:bookmarkStart w:name="z10" w:id="7"/>
    <w:p>
      <w:pPr>
        <w:spacing w:after="0"/>
        <w:ind w:left="0"/>
        <w:jc w:val="both"/>
      </w:pPr>
      <w:r>
        <w:rPr>
          <w:rFonts w:ascii="Times New Roman"/>
          <w:b w:val="false"/>
          <w:i w:val="false"/>
          <w:color w:val="000000"/>
          <w:sz w:val="28"/>
        </w:rPr>
        <w:t>
      1) азаматқа (отбасына) немесе оның мүлкіне табиғи зілзала немесе өрттің салдарынан зиян келтірілсе;</w:t>
      </w:r>
    </w:p>
    <w:bookmarkEnd w:id="7"/>
    <w:bookmarkStart w:name="z11" w:id="8"/>
    <w:p>
      <w:pPr>
        <w:spacing w:after="0"/>
        <w:ind w:left="0"/>
        <w:jc w:val="both"/>
      </w:pPr>
      <w:r>
        <w:rPr>
          <w:rFonts w:ascii="Times New Roman"/>
          <w:b w:val="false"/>
          <w:i w:val="false"/>
          <w:color w:val="000000"/>
          <w:sz w:val="28"/>
        </w:rPr>
        <w:t>
      2) амбулаториялық емделу кезінде, әлеуметтік мәні бар "туберкулез" ауруы болса;</w:t>
      </w:r>
    </w:p>
    <w:bookmarkEnd w:id="8"/>
    <w:bookmarkStart w:name="z12" w:id="9"/>
    <w:p>
      <w:pPr>
        <w:spacing w:after="0"/>
        <w:ind w:left="0"/>
        <w:jc w:val="both"/>
      </w:pPr>
      <w:r>
        <w:rPr>
          <w:rFonts w:ascii="Times New Roman"/>
          <w:b w:val="false"/>
          <w:i w:val="false"/>
          <w:color w:val="000000"/>
          <w:sz w:val="28"/>
        </w:rPr>
        <w:t>
      3) адамның иммунитет тапшылығы вирусын тасымалдаушы және адамның иммунитет тапшылығы вирусынан пайда болған әлеуметтік мәні бар ауруы болса;</w:t>
      </w:r>
    </w:p>
    <w:bookmarkEnd w:id="9"/>
    <w:bookmarkStart w:name="z13" w:id="10"/>
    <w:p>
      <w:pPr>
        <w:spacing w:after="0"/>
        <w:ind w:left="0"/>
        <w:jc w:val="both"/>
      </w:pPr>
      <w:r>
        <w:rPr>
          <w:rFonts w:ascii="Times New Roman"/>
          <w:b w:val="false"/>
          <w:i w:val="false"/>
          <w:color w:val="000000"/>
          <w:sz w:val="28"/>
        </w:rPr>
        <w:t xml:space="preserve">
      4) күнкөріс деңгейінің 0,6 еселік мөлшерінен аспайтын жан басына шаққандағы орташа табысының болуы."; </w:t>
      </w:r>
    </w:p>
    <w:bookmarkEnd w:id="10"/>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 тармақ</w:t>
      </w:r>
      <w:r>
        <w:rPr>
          <w:rFonts w:ascii="Times New Roman"/>
          <w:b w:val="false"/>
          <w:i w:val="false"/>
          <w:color w:val="000000"/>
          <w:sz w:val="28"/>
        </w:rPr>
        <w:t xml:space="preserve"> жаңа редакцияда мазмұндалсын: </w:t>
      </w:r>
    </w:p>
    <w:bookmarkEnd w:id="11"/>
    <w:bookmarkStart w:name="z15" w:id="1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12"/>
    <w:bookmarkStart w:name="z16" w:id="13"/>
    <w:p>
      <w:pPr>
        <w:spacing w:after="0"/>
        <w:ind w:left="0"/>
        <w:jc w:val="both"/>
      </w:pPr>
      <w:r>
        <w:rPr>
          <w:rFonts w:ascii="Times New Roman"/>
          <w:b w:val="false"/>
          <w:i w:val="false"/>
          <w:color w:val="000000"/>
          <w:sz w:val="28"/>
        </w:rPr>
        <w:t xml:space="preserve">
      Өтініш беруші әлеуметтік келісімшарт бойынша әлеуметтік көмек алуға өтініш білдірген жағдайда азаматпен әңгімелесу жүргізіледі. Әңгімелесу нәтижесі бойынша әңгімелесу парағы рәсімделеді және өтініш берушінің отбасылық және материалдық жағдайы туралы сауалнама толтырылады."; </w:t>
      </w:r>
    </w:p>
    <w:bookmarkEnd w:id="13"/>
    <w:bookmarkStart w:name="z17"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 тармақ</w:t>
      </w:r>
      <w:r>
        <w:rPr>
          <w:rFonts w:ascii="Times New Roman"/>
          <w:b w:val="false"/>
          <w:i w:val="false"/>
          <w:color w:val="000000"/>
          <w:sz w:val="28"/>
        </w:rPr>
        <w:t xml:space="preserve"> жаңа редакцияда мазмұндалсын: </w:t>
      </w:r>
    </w:p>
    <w:bookmarkEnd w:id="14"/>
    <w:bookmarkStart w:name="z18" w:id="15"/>
    <w:p>
      <w:pPr>
        <w:spacing w:after="0"/>
        <w:ind w:left="0"/>
        <w:jc w:val="both"/>
      </w:pPr>
      <w:r>
        <w:rPr>
          <w:rFonts w:ascii="Times New Roman"/>
          <w:b w:val="false"/>
          <w:i w:val="false"/>
          <w:color w:val="000000"/>
          <w:sz w:val="28"/>
        </w:rPr>
        <w:t>
      "24. Белгіленген негіздемелердің біреуі бойынша әлеуметтік көмек күнтізбелік бір жыл ішінде қайта көрсетілмейді.</w:t>
      </w:r>
    </w:p>
    <w:bookmarkEnd w:id="15"/>
    <w:bookmarkStart w:name="z19" w:id="16"/>
    <w:p>
      <w:pPr>
        <w:spacing w:after="0"/>
        <w:ind w:left="0"/>
        <w:jc w:val="both"/>
      </w:pPr>
      <w:r>
        <w:rPr>
          <w:rFonts w:ascii="Times New Roman"/>
          <w:b w:val="false"/>
          <w:i w:val="false"/>
          <w:color w:val="000000"/>
          <w:sz w:val="28"/>
        </w:rPr>
        <w:t xml:space="preserve">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төленеді. </w:t>
      </w:r>
    </w:p>
    <w:bookmarkEnd w:id="16"/>
    <w:bookmarkStart w:name="z20" w:id="17"/>
    <w:p>
      <w:pPr>
        <w:spacing w:after="0"/>
        <w:ind w:left="0"/>
        <w:jc w:val="both"/>
      </w:pPr>
      <w:r>
        <w:rPr>
          <w:rFonts w:ascii="Times New Roman"/>
          <w:b w:val="false"/>
          <w:i w:val="false"/>
          <w:color w:val="000000"/>
          <w:sz w:val="28"/>
        </w:rPr>
        <w:t xml:space="preserve">
      Отбасы белсенділігін арттырудың әлеуметтік келісімшарты алты айға, бірақ отбасының еңбекке қабілетті мүшелері кәсіптік оқуын аяқтауы және (немесе) жастар практикасынан өтуі және (немесе) әлеуметтік жұмыс орындарында жұмыспен қамтылған жағдайларда болса, бір жылдан асырмай алты айға ұзарту мүмкіндігімен жасалады.". </w:t>
      </w:r>
    </w:p>
    <w:bookmarkEnd w:id="17"/>
    <w:bookmarkStart w:name="z21" w:id="18"/>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орынбасарына және Саран қалалық мәслихатының азаматтардың құқықтарын қорғау заңдылықтары және әлеуметтік саланы дамыту жөніндегі тұрақты комиссиясына жүктелсін.</w:t>
      </w:r>
    </w:p>
    <w:bookmarkEnd w:id="18"/>
    <w:bookmarkStart w:name="z22" w:id="19"/>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