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cbd2" w14:textId="b76c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2016 жылғы 2 маусымдағы № 4/4 шешімі. Қарағанды облысының Әділет департаментінде 2016 жылғы 15 маусымда № 3856 болып тіркелді. Күші жойылды - Қарағанды облысы Теміртау қалалық мәслихатының 2024 жылғы 22 ақпандағы № 13/4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ff0000"/>
          <w:sz w:val="28"/>
        </w:rPr>
        <w:t>№ 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2938 нөмірімен тіркелген, "Әділет" ақпараттық-құқықтық жүйесінде 2015 жылы 3 ақпанда жарияланған, "Вести Темиртау" газетінің 2015 жылғы 4 ақпандағы № 3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жұмыспен қамту және әлеуметтік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 мемлекеттік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басшысының м.а.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Э.С. Толумбекова</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"02" маусым 2016 жыл</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